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8F" w:rsidRPr="00EC2487" w:rsidRDefault="0004382C" w:rsidP="00343207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96F21" wp14:editId="4B591BE8">
                <wp:simplePos x="0" y="0"/>
                <wp:positionH relativeFrom="column">
                  <wp:posOffset>4909500</wp:posOffset>
                </wp:positionH>
                <wp:positionV relativeFrom="paragraph">
                  <wp:posOffset>-211422</wp:posOffset>
                </wp:positionV>
                <wp:extent cx="734692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55pt;margin-top:-16.65pt;width:57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">
                <v:textbox style="mso-fit-shape-to-text:t">
                  <w:txbxContent>
                    <w:p w:rsidR="0004382C" w:rsidRDefault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高中以下健康飲食教育指導內容</w:t>
      </w:r>
      <w:r w:rsidR="002A5C6E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本指導內容以兒童認知</w:t>
      </w:r>
      <w:r w:rsidR="00A84D17">
        <w:rPr>
          <w:rFonts w:ascii="標楷體" w:eastAsia="標楷體" w:hAnsi="標楷體" w:hint="eastAsia"/>
        </w:rPr>
        <w:t>及動作</w:t>
      </w:r>
      <w:r>
        <w:rPr>
          <w:rFonts w:ascii="標楷體" w:eastAsia="標楷體" w:hAnsi="標楷體" w:hint="eastAsia"/>
        </w:rPr>
        <w:t>發展理論為基礎，參考九年</w:t>
      </w:r>
      <w:r w:rsidR="00480D6C">
        <w:rPr>
          <w:rFonts w:ascii="標楷體" w:eastAsia="標楷體" w:hAnsi="標楷體" w:hint="eastAsia"/>
        </w:rPr>
        <w:t>一貫</w:t>
      </w:r>
      <w:r w:rsidR="00770A41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97及100年</w:t>
      </w:r>
      <w:r w:rsidR="00770A41" w:rsidRPr="00F72B33">
        <w:rPr>
          <w:rFonts w:ascii="標楷體" w:eastAsia="標楷體" w:hAnsi="標楷體" w:hint="eastAsia"/>
        </w:rPr>
        <w:t>版）</w:t>
      </w:r>
      <w:r>
        <w:rPr>
          <w:rFonts w:ascii="標楷體" w:eastAsia="標楷體" w:hAnsi="標楷體" w:hint="eastAsia"/>
        </w:rPr>
        <w:t>及十二年國</w:t>
      </w:r>
      <w:proofErr w:type="gramStart"/>
      <w:r>
        <w:rPr>
          <w:rFonts w:ascii="標楷體" w:eastAsia="標楷體" w:hAnsi="標楷體" w:hint="eastAsia"/>
        </w:rPr>
        <w:t>教課綱</w:t>
      </w:r>
      <w:proofErr w:type="gramEnd"/>
      <w:r w:rsidR="00F72B33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103年正式版及</w:t>
      </w:r>
      <w:r w:rsidR="00F72B33" w:rsidRPr="00F72B33">
        <w:rPr>
          <w:rFonts w:ascii="標楷體" w:eastAsia="標楷體" w:hAnsi="標楷體" w:hint="eastAsia"/>
        </w:rPr>
        <w:t>104年公聽會版）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日本食育基本法</w:t>
      </w:r>
      <w:proofErr w:type="gramEnd"/>
      <w:r>
        <w:rPr>
          <w:rFonts w:ascii="標楷體" w:eastAsia="標楷體" w:hAnsi="標楷體" w:hint="eastAsia"/>
        </w:rPr>
        <w:t>等訂定。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</w:p>
    <w:p w:rsidR="00C27B04" w:rsidRPr="00C27B04" w:rsidRDefault="00266A92" w:rsidP="00C27B0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343207">
        <w:rPr>
          <w:rFonts w:ascii="標楷體" w:eastAsia="標楷體" w:hAnsi="標楷體" w:hint="eastAsia"/>
        </w:rPr>
        <w:t>橫向</w:t>
      </w:r>
      <w:r>
        <w:rPr>
          <w:rFonts w:ascii="標楷體" w:eastAsia="標楷體" w:hAnsi="標楷體" w:hint="eastAsia"/>
        </w:rPr>
        <w:t>列位：</w:t>
      </w:r>
      <w:r w:rsidR="003C68E4" w:rsidRPr="00F02651">
        <w:rPr>
          <w:rFonts w:ascii="標楷體" w:eastAsia="標楷體" w:hAnsi="標楷體" w:hint="eastAsia"/>
          <w:u w:val="single"/>
        </w:rPr>
        <w:t>六大面向及內涵</w:t>
      </w:r>
    </w:p>
    <w:p w:rsidR="00C27B04" w:rsidRPr="00C27B04" w:rsidRDefault="007B26B5" w:rsidP="00C27B04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C27B04" w:rsidRPr="00C27B04">
        <w:rPr>
          <w:rFonts w:ascii="標楷體" w:eastAsia="標楷體" w:hAnsi="標楷體" w:hint="eastAsia"/>
        </w:rPr>
        <w:t>九年</w:t>
      </w:r>
      <w:r w:rsidR="0022511D">
        <w:rPr>
          <w:rFonts w:ascii="標楷體" w:eastAsia="標楷體" w:hAnsi="標楷體" w:hint="eastAsia"/>
        </w:rPr>
        <w:t>一貫</w:t>
      </w:r>
      <w:r w:rsidR="00C27B04" w:rsidRPr="00C27B04">
        <w:rPr>
          <w:rFonts w:ascii="標楷體" w:eastAsia="標楷體" w:hAnsi="標楷體" w:hint="eastAsia"/>
        </w:rPr>
        <w:t>及十二年國</w:t>
      </w:r>
      <w:proofErr w:type="gramStart"/>
      <w:r>
        <w:rPr>
          <w:rFonts w:ascii="標楷體" w:eastAsia="標楷體" w:hAnsi="標楷體" w:hint="eastAsia"/>
        </w:rPr>
        <w:t>教課綱</w:t>
      </w:r>
      <w:proofErr w:type="gramEnd"/>
      <w:r w:rsidR="00C27B04" w:rsidRPr="00C27B04">
        <w:rPr>
          <w:rFonts w:ascii="標楷體" w:eastAsia="標楷體" w:hAnsi="標楷體" w:hint="eastAsia"/>
        </w:rPr>
        <w:t>中與飲食教育相關的課程綱要及</w:t>
      </w:r>
      <w:r>
        <w:rPr>
          <w:rFonts w:ascii="標楷體" w:eastAsia="標楷體" w:hAnsi="標楷體" w:hint="eastAsia"/>
        </w:rPr>
        <w:t>參考</w:t>
      </w:r>
      <w:proofErr w:type="gramStart"/>
      <w:r w:rsidR="00C27B04" w:rsidRPr="00C27B04">
        <w:rPr>
          <w:rFonts w:ascii="標楷體" w:eastAsia="標楷體" w:hAnsi="標楷體" w:hint="eastAsia"/>
        </w:rPr>
        <w:t>日本食育基本法</w:t>
      </w:r>
      <w:proofErr w:type="gramEnd"/>
      <w:r w:rsidR="00C27B04" w:rsidRPr="00C27B04">
        <w:rPr>
          <w:rFonts w:ascii="標楷體" w:eastAsia="標楷體" w:hAnsi="標楷體" w:hint="eastAsia"/>
        </w:rPr>
        <w:t>訂定六大面向。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食物與營養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瞭解食物與營養的重要性。</w:t>
      </w:r>
    </w:p>
    <w:p w:rsidR="00787186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培養選擇、設計及烹調安全衛生、營養餐點之能力。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飲食與健康促進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落實健康飲食與保健觀念於生活中。</w:t>
      </w:r>
    </w:p>
    <w:p w:rsidR="00F02651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培養正確選擇食物及自我健康管理之能力</w:t>
      </w:r>
      <w:r w:rsidRPr="00B5663F">
        <w:rPr>
          <w:rFonts w:ascii="標楷體" w:eastAsia="標楷體" w:hAnsi="標楷體"/>
        </w:rPr>
        <w:t xml:space="preserve"> </w:t>
      </w:r>
      <w:r w:rsidRPr="00B5663F">
        <w:rPr>
          <w:rFonts w:ascii="標楷體" w:eastAsia="標楷體" w:hAnsi="標楷體" w:hint="eastAsia"/>
        </w:rPr>
        <w:t>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食物產製</w:t>
      </w:r>
      <w:r w:rsidR="00B63EAE">
        <w:rPr>
          <w:rFonts w:ascii="標楷體" w:eastAsia="標楷體" w:hAnsi="標楷體" w:hint="eastAsia"/>
          <w:b/>
        </w:rPr>
        <w:t>原理</w:t>
      </w:r>
      <w:r w:rsidRPr="00B5663F">
        <w:rPr>
          <w:rFonts w:ascii="標楷體" w:eastAsia="標楷體" w:hAnsi="標楷體" w:hint="eastAsia"/>
          <w:b/>
        </w:rPr>
        <w:t>與安全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辨識食物的特性並運用適當食材。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建立食品安全的正確觀念，具備運用食品與營養標示之能力。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珍惜食物(</w:t>
      </w:r>
      <w:proofErr w:type="gramStart"/>
      <w:r w:rsidRPr="00B5663F">
        <w:rPr>
          <w:rFonts w:ascii="標楷體" w:eastAsia="標楷體" w:hAnsi="標楷體" w:hint="eastAsia"/>
          <w:b/>
        </w:rPr>
        <w:t>食農</w:t>
      </w:r>
      <w:proofErr w:type="gramEnd"/>
      <w:r w:rsidRPr="00B5663F">
        <w:rPr>
          <w:rFonts w:ascii="標楷體" w:eastAsia="標楷體" w:hAnsi="標楷體" w:hint="eastAsia"/>
          <w:b/>
        </w:rPr>
        <w:t>)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瞭解農業生產過程，融入環境保護及永續發展之概念。</w:t>
      </w:r>
    </w:p>
    <w:p w:rsidR="00F02651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培養珍惜食物的能力。</w:t>
      </w:r>
    </w:p>
    <w:p w:rsidR="00787186" w:rsidRPr="00B5663F" w:rsidRDefault="00B327C3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飲食文化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瞭解及尊重各地區產物、飲食文化與歷史變遷。</w:t>
      </w:r>
    </w:p>
    <w:p w:rsidR="00B327C3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正確剖析媒體與流行所塑造的飲食型態。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社會互動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規劃主題共餐及增加同儕互動。</w:t>
      </w:r>
    </w:p>
    <w:p w:rsidR="003C68E4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培養飲食禮節，透過飲食增進人際關係、培養人道關懷之品格及生涯探索。</w:t>
      </w:r>
    </w:p>
    <w:p w:rsidR="00C27B04" w:rsidRPr="00B5663F" w:rsidRDefault="003C68E4" w:rsidP="002E5187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縱向欄位：</w:t>
      </w:r>
      <w:r w:rsidR="00F02651" w:rsidRPr="00B5663F">
        <w:rPr>
          <w:rFonts w:ascii="標楷體" w:eastAsia="標楷體" w:hAnsi="標楷體" w:hint="eastAsia"/>
          <w:u w:val="single"/>
        </w:rPr>
        <w:t>年級</w:t>
      </w:r>
    </w:p>
    <w:p w:rsidR="002E5187" w:rsidRPr="00B5663F" w:rsidRDefault="002E5187" w:rsidP="00C27B04">
      <w:pPr>
        <w:pStyle w:val="a3"/>
        <w:ind w:leftChars="0" w:left="142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依照十二年國民基本教育將學習階段分成1~2年級、3~4年級、5~6年級、7~9年級、10~12年級，共五個學習階段。</w:t>
      </w:r>
    </w:p>
    <w:p w:rsidR="005577F5" w:rsidRPr="00B5663F" w:rsidRDefault="005577F5" w:rsidP="004E7790">
      <w:pPr>
        <w:rPr>
          <w:rFonts w:ascii="標楷體" w:eastAsia="標楷體" w:hAnsi="標楷體"/>
        </w:rPr>
      </w:pPr>
    </w:p>
    <w:p w:rsidR="005577F5" w:rsidRDefault="005577F5" w:rsidP="003C68E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:rsidR="00022716" w:rsidRDefault="00346F0F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為六大面向搭配</w:t>
      </w:r>
      <w:r w:rsidR="004E7790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學習階段之學習能力所訂定</w:t>
      </w:r>
      <w:r w:rsidR="00054E37">
        <w:rPr>
          <w:rFonts w:ascii="標楷體" w:eastAsia="標楷體" w:hAnsi="標楷體" w:hint="eastAsia"/>
        </w:rPr>
        <w:t>，在同一面向裡內容</w:t>
      </w:r>
      <w:proofErr w:type="gramStart"/>
      <w:r w:rsidR="00054E37">
        <w:rPr>
          <w:rFonts w:ascii="標楷體" w:eastAsia="標楷體" w:hAnsi="標楷體" w:hint="eastAsia"/>
        </w:rPr>
        <w:t>由淺至深</w:t>
      </w:r>
      <w:proofErr w:type="gramEnd"/>
      <w:r>
        <w:rPr>
          <w:rFonts w:ascii="標楷體" w:eastAsia="標楷體" w:hAnsi="標楷體" w:hint="eastAsia"/>
        </w:rPr>
        <w:t>。</w:t>
      </w:r>
      <w:r w:rsidR="00F02651">
        <w:rPr>
          <w:rFonts w:ascii="標楷體" w:eastAsia="標楷體" w:hAnsi="標楷體" w:hint="eastAsia"/>
        </w:rPr>
        <w:t>如一~三面向為參考</w:t>
      </w:r>
      <w:r w:rsidR="00F02651" w:rsidRPr="002E5187">
        <w:rPr>
          <w:rFonts w:ascii="標楷體" w:eastAsia="標楷體" w:hAnsi="標楷體" w:hint="eastAsia"/>
        </w:rPr>
        <w:t>十二年國民基本教育</w:t>
      </w:r>
      <w:r w:rsidR="00F02651">
        <w:rPr>
          <w:rFonts w:ascii="標楷體" w:eastAsia="標楷體" w:hAnsi="標楷體" w:hint="eastAsia"/>
        </w:rPr>
        <w:t>健康與體育領域</w:t>
      </w:r>
      <w:r w:rsidR="00F02651" w:rsidRPr="0026346A">
        <w:rPr>
          <w:rFonts w:ascii="標楷體" w:eastAsia="標楷體" w:hAnsi="標楷體" w:hint="eastAsia"/>
        </w:rPr>
        <w:t>課程綱要中「D人與食物」各</w:t>
      </w:r>
      <w:r w:rsidR="00F02651">
        <w:rPr>
          <w:rFonts w:ascii="標楷體" w:eastAsia="標楷體" w:hAnsi="標楷體" w:hint="eastAsia"/>
        </w:rPr>
        <w:t>學習</w:t>
      </w:r>
      <w:r w:rsidR="00F02651" w:rsidRPr="0026346A">
        <w:rPr>
          <w:rFonts w:ascii="標楷體" w:eastAsia="標楷體" w:hAnsi="標楷體" w:hint="eastAsia"/>
        </w:rPr>
        <w:t>階段</w:t>
      </w:r>
      <w:r w:rsidR="00F02651">
        <w:rPr>
          <w:rFonts w:ascii="標楷體" w:eastAsia="標楷體" w:hAnsi="標楷體" w:hint="eastAsia"/>
        </w:rPr>
        <w:t>之</w:t>
      </w:r>
      <w:r w:rsidR="00F02651" w:rsidRPr="0026346A">
        <w:rPr>
          <w:rFonts w:ascii="標楷體" w:eastAsia="標楷體" w:hAnsi="標楷體" w:hint="eastAsia"/>
        </w:rPr>
        <w:t>學習內容重點</w:t>
      </w:r>
      <w:r w:rsidR="00F02651">
        <w:rPr>
          <w:rFonts w:ascii="標楷體" w:eastAsia="標楷體" w:hAnsi="標楷體" w:hint="eastAsia"/>
        </w:rPr>
        <w:t>：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第一學習階段1~2年級</w:t>
      </w:r>
      <w:r w:rsidRPr="00022716">
        <w:rPr>
          <w:rFonts w:ascii="標楷體" w:eastAsia="標楷體" w:hAnsi="標楷體" w:hint="eastAsia"/>
        </w:rPr>
        <w:t>：食物的重要性與珍惜食物。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第二學習階段3~4年級</w:t>
      </w:r>
      <w:r w:rsidRPr="00022716">
        <w:rPr>
          <w:rFonts w:ascii="標楷體" w:eastAsia="標楷體" w:hAnsi="標楷體" w:hint="eastAsia"/>
        </w:rPr>
        <w:t>：食物與營養的關聯性、選擇食物的影響因素、</w:t>
      </w:r>
      <w:r w:rsidRPr="00022716">
        <w:rPr>
          <w:rFonts w:ascii="標楷體" w:eastAsia="標楷體" w:hAnsi="標楷體" w:hint="eastAsia"/>
        </w:rPr>
        <w:lastRenderedPageBreak/>
        <w:t>均衡飲食的概念及製備簡易的餐點。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第三學習階段5~6年級</w:t>
      </w:r>
      <w:r w:rsidR="00B13456">
        <w:rPr>
          <w:rFonts w:ascii="標楷體" w:eastAsia="標楷體" w:hAnsi="標楷體" w:hint="eastAsia"/>
        </w:rPr>
        <w:t>：營養需求的評估、多元的飲食型態、</w:t>
      </w:r>
      <w:r w:rsidRPr="00022716">
        <w:rPr>
          <w:rFonts w:ascii="標楷體" w:eastAsia="標楷體" w:hAnsi="標楷體" w:hint="eastAsia"/>
        </w:rPr>
        <w:t>食品安全與資訊的分辨。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第四學習階段7~9年級</w:t>
      </w:r>
      <w:r w:rsidR="00B13456">
        <w:rPr>
          <w:rFonts w:ascii="標楷體" w:eastAsia="標楷體" w:hAnsi="標楷體" w:hint="eastAsia"/>
        </w:rPr>
        <w:t>：均衡飲食選擇、飲食趨勢與媒體影響、</w:t>
      </w:r>
      <w:r w:rsidRPr="00022716">
        <w:rPr>
          <w:rFonts w:ascii="標楷體" w:eastAsia="標楷體" w:hAnsi="標楷體" w:hint="eastAsia"/>
        </w:rPr>
        <w:t>身體意象與體重控制計畫。</w:t>
      </w:r>
    </w:p>
    <w:p w:rsidR="00022716" w:rsidRP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第五學習階段10~12年級</w:t>
      </w:r>
      <w:r w:rsidRPr="00022716">
        <w:rPr>
          <w:rFonts w:ascii="標楷體" w:eastAsia="標楷體" w:hAnsi="標楷體" w:hint="eastAsia"/>
        </w:rPr>
        <w:t>：疾病、不良體位的飲食管理。</w:t>
      </w:r>
    </w:p>
    <w:p w:rsidR="00022716" w:rsidRPr="00022716" w:rsidRDefault="00022716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來源：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54E37">
        <w:rPr>
          <w:rFonts w:ascii="標楷體" w:eastAsia="標楷體" w:hAnsi="標楷體" w:hint="eastAsia"/>
        </w:rPr>
        <w:t>完全出自</w:t>
      </w:r>
      <w:proofErr w:type="gramStart"/>
      <w:r w:rsidRPr="00054E37">
        <w:rPr>
          <w:rFonts w:ascii="標楷體" w:eastAsia="標楷體" w:hAnsi="標楷體" w:hint="eastAsia"/>
        </w:rPr>
        <w:t>於課綱</w:t>
      </w:r>
      <w:proofErr w:type="gramEnd"/>
      <w:r w:rsidRPr="00054E37">
        <w:rPr>
          <w:rFonts w:ascii="標楷體" w:eastAsia="標楷體" w:hAnsi="標楷體" w:hint="eastAsia"/>
        </w:rPr>
        <w:t>（</w:t>
      </w:r>
      <w:r w:rsidR="00FE6C66">
        <w:rPr>
          <w:rFonts w:ascii="標楷體" w:eastAsia="標楷體" w:hAnsi="標楷體" w:hint="eastAsia"/>
        </w:rPr>
        <w:t>於參考課綱代碼</w:t>
      </w:r>
      <w:r w:rsidRPr="00054E37">
        <w:rPr>
          <w:rFonts w:ascii="標楷體" w:eastAsia="標楷體" w:hAnsi="標楷體" w:hint="eastAsia"/>
        </w:rPr>
        <w:t>右上角</w:t>
      </w:r>
      <w:r w:rsidR="00FE6C66">
        <w:rPr>
          <w:rFonts w:ascii="標楷體" w:eastAsia="標楷體" w:hAnsi="標楷體" w:hint="eastAsia"/>
        </w:rPr>
        <w:t>加</w:t>
      </w:r>
      <w:proofErr w:type="gramStart"/>
      <w:r w:rsidR="00FE6C66">
        <w:rPr>
          <w:rFonts w:ascii="標楷體" w:eastAsia="標楷體" w:hAnsi="標楷體" w:hint="eastAsia"/>
        </w:rPr>
        <w:t>註</w:t>
      </w:r>
      <w:proofErr w:type="gramEnd"/>
      <w:r w:rsidRPr="00054E37">
        <w:rPr>
          <w:rFonts w:ascii="標楷體" w:eastAsia="標楷體" w:hAnsi="標楷體" w:hint="eastAsia"/>
        </w:rPr>
        <w:t>「*</w:t>
      </w:r>
      <w:r w:rsidR="00FE6C66">
        <w:rPr>
          <w:rFonts w:ascii="標楷體" w:eastAsia="標楷體" w:hAnsi="標楷體" w:hint="eastAsia"/>
        </w:rPr>
        <w:t>」</w:t>
      </w:r>
      <w:r w:rsidRPr="00054E37">
        <w:rPr>
          <w:rFonts w:ascii="標楷體" w:eastAsia="標楷體" w:hAnsi="標楷體" w:hint="eastAsia"/>
        </w:rPr>
        <w:t>）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參考</w:t>
      </w:r>
      <w:proofErr w:type="gramStart"/>
      <w:r w:rsidRPr="00022716">
        <w:rPr>
          <w:rFonts w:ascii="標楷體" w:eastAsia="標楷體" w:hAnsi="標楷體" w:hint="eastAsia"/>
        </w:rPr>
        <w:t>課綱但</w:t>
      </w:r>
      <w:proofErr w:type="gramEnd"/>
      <w:r w:rsidRPr="00022716">
        <w:rPr>
          <w:rFonts w:ascii="標楷體" w:eastAsia="標楷體" w:hAnsi="標楷體" w:hint="eastAsia"/>
        </w:rPr>
        <w:t>微調其文字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5A7877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非出自</w:t>
      </w:r>
      <w:proofErr w:type="gramStart"/>
      <w:r w:rsidRPr="00022716">
        <w:rPr>
          <w:rFonts w:ascii="標楷體" w:eastAsia="標楷體" w:hAnsi="標楷體" w:hint="eastAsia"/>
        </w:rPr>
        <w:t>於課綱但</w:t>
      </w:r>
      <w:proofErr w:type="gramEnd"/>
      <w:r w:rsidRPr="00022716">
        <w:rPr>
          <w:rFonts w:ascii="標楷體" w:eastAsia="標楷體" w:hAnsi="標楷體" w:hint="eastAsia"/>
        </w:rPr>
        <w:t>於飲食教育上重要之內容 (</w:t>
      </w:r>
      <w:r w:rsidR="00FE6C66">
        <w:rPr>
          <w:rFonts w:ascii="標楷體" w:eastAsia="標楷體" w:hAnsi="標楷體" w:hint="eastAsia"/>
          <w:color w:val="FF0000"/>
        </w:rPr>
        <w:t>以「</w:t>
      </w:r>
      <w:proofErr w:type="gramStart"/>
      <w:r w:rsidR="005A7877" w:rsidRPr="005A7877">
        <w:rPr>
          <w:rFonts w:ascii="標楷體" w:eastAsia="標楷體" w:hAnsi="標楷體"/>
          <w:color w:val="FF0000"/>
        </w:rPr>
        <w:t>—</w:t>
      </w:r>
      <w:proofErr w:type="gramEnd"/>
      <w:r w:rsidR="00FE6C66">
        <w:rPr>
          <w:rFonts w:ascii="標楷體" w:eastAsia="標楷體" w:hAnsi="標楷體" w:hint="eastAsia"/>
          <w:color w:val="FF0000"/>
        </w:rPr>
        <w:t>」表示</w:t>
      </w:r>
      <w:r w:rsidR="00864869">
        <w:rPr>
          <w:rFonts w:ascii="標楷體" w:eastAsia="標楷體" w:hAnsi="標楷體" w:hint="eastAsia"/>
          <w:color w:val="FF0000"/>
        </w:rPr>
        <w:t>，現以紅色字體區分</w:t>
      </w:r>
      <w:r w:rsidRPr="00022716">
        <w:rPr>
          <w:rFonts w:ascii="標楷體" w:eastAsia="標楷體" w:hAnsi="標楷體" w:hint="eastAsia"/>
        </w:rPr>
        <w:t>)</w:t>
      </w:r>
      <w:r w:rsidR="00B84236">
        <w:rPr>
          <w:rFonts w:ascii="標楷體" w:eastAsia="標楷體" w:hAnsi="標楷體" w:hint="eastAsia"/>
        </w:rPr>
        <w:t>。</w:t>
      </w:r>
    </w:p>
    <w:p w:rsidR="00FE6C66" w:rsidRDefault="00FE6C66" w:rsidP="00FE6C66">
      <w:pPr>
        <w:ind w:left="142" w:firstLineChars="177" w:firstLine="425"/>
        <w:rPr>
          <w:rFonts w:ascii="標楷體" w:eastAsia="標楷體" w:hAnsi="標楷體"/>
        </w:rPr>
      </w:pPr>
    </w:p>
    <w:p w:rsidR="00FE6C66" w:rsidRPr="004E7790" w:rsidRDefault="00FE6C66" w:rsidP="00FE6C66">
      <w:pPr>
        <w:ind w:left="142" w:firstLineChars="177" w:firstLine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課綱</w:t>
      </w:r>
      <w:r w:rsidRPr="004E7790">
        <w:rPr>
          <w:rFonts w:ascii="標楷體" w:eastAsia="標楷體" w:hAnsi="標楷體" w:hint="eastAsia"/>
        </w:rPr>
        <w:t>代碼</w:t>
      </w:r>
      <w:proofErr w:type="gramEnd"/>
      <w:r w:rsidRPr="004E7790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如下</w:t>
      </w:r>
      <w:r w:rsidRPr="004E7790">
        <w:rPr>
          <w:rFonts w:ascii="標楷體" w:eastAsia="標楷體" w:hAnsi="標楷體" w:hint="eastAsia"/>
        </w:rPr>
        <w:t>：</w:t>
      </w:r>
    </w:p>
    <w:p w:rsid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63633">
        <w:rPr>
          <w:rFonts w:ascii="標楷體" w:eastAsia="標楷體" w:hAnsi="標楷體" w:hint="eastAsia"/>
        </w:rPr>
        <w:t>九年</w:t>
      </w:r>
      <w:proofErr w:type="gramStart"/>
      <w:r w:rsidRPr="00D63633">
        <w:rPr>
          <w:rFonts w:ascii="標楷體" w:eastAsia="標楷體" w:hAnsi="標楷體" w:hint="eastAsia"/>
        </w:rPr>
        <w:t>一貫課綱代碼</w:t>
      </w:r>
      <w:proofErr w:type="gramEnd"/>
      <w:r w:rsidRPr="00D63633">
        <w:rPr>
          <w:rFonts w:ascii="標楷體" w:eastAsia="標楷體" w:hAnsi="標楷體" w:hint="eastAsia"/>
        </w:rPr>
        <w:t>：家政教育</w:t>
      </w:r>
      <w:proofErr w:type="gramStart"/>
      <w:r w:rsidRPr="00D63633">
        <w:rPr>
          <w:rFonts w:ascii="標楷體" w:eastAsia="標楷體" w:hAnsi="標楷體" w:hint="eastAsia"/>
        </w:rPr>
        <w:t>及健體領域</w:t>
      </w:r>
      <w:proofErr w:type="gramEnd"/>
      <w:r w:rsidRPr="00D63633">
        <w:rPr>
          <w:rFonts w:ascii="標楷體" w:eastAsia="標楷體" w:hAnsi="標楷體" w:hint="eastAsia"/>
        </w:rPr>
        <w:t>開頭，如「家政教育1-1-1」</w:t>
      </w:r>
      <w:r>
        <w:rPr>
          <w:rFonts w:ascii="標楷體" w:eastAsia="標楷體" w:hAnsi="標楷體" w:hint="eastAsia"/>
        </w:rPr>
        <w:t xml:space="preserve"> </w:t>
      </w:r>
    </w:p>
    <w:p w:rsidR="00FE6C66" w:rsidRP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01AFD">
        <w:rPr>
          <w:rFonts w:ascii="標楷體" w:eastAsia="標楷體" w:hAnsi="標楷體" w:hint="eastAsia"/>
        </w:rPr>
        <w:t>十二年國教課</w:t>
      </w:r>
      <w:proofErr w:type="gramStart"/>
      <w:r w:rsidRPr="00D01AFD">
        <w:rPr>
          <w:rFonts w:ascii="標楷體" w:eastAsia="標楷體" w:hAnsi="標楷體" w:hint="eastAsia"/>
        </w:rPr>
        <w:t>綱</w:t>
      </w:r>
      <w:proofErr w:type="gramEnd"/>
      <w:r w:rsidRPr="00D01AFD">
        <w:rPr>
          <w:rFonts w:ascii="標楷體" w:eastAsia="標楷體" w:hAnsi="標楷體" w:hint="eastAsia"/>
        </w:rPr>
        <w:t>代碼：「D」開頭</w:t>
      </w:r>
      <w:proofErr w:type="gramStart"/>
      <w:r w:rsidRPr="00D01AFD">
        <w:rPr>
          <w:rFonts w:ascii="標楷體" w:eastAsia="標楷體" w:hAnsi="標楷體" w:hint="eastAsia"/>
        </w:rPr>
        <w:t>代表健體領域</w:t>
      </w:r>
      <w:proofErr w:type="gramEnd"/>
      <w:r w:rsidRPr="00D01AFD">
        <w:rPr>
          <w:rFonts w:ascii="標楷體" w:eastAsia="標楷體" w:hAnsi="標楷體" w:hint="eastAsia"/>
        </w:rPr>
        <w:t>的人與食物，如「D-I-1」;「家」開頭代表綜合活動領域家政科，如「家Ac-IV-1」</w:t>
      </w:r>
    </w:p>
    <w:p w:rsidR="004E7790" w:rsidRPr="00022716" w:rsidRDefault="004E7790" w:rsidP="00022716">
      <w:pPr>
        <w:rPr>
          <w:rFonts w:ascii="標楷體" w:eastAsia="標楷體" w:hAnsi="標楷體"/>
        </w:rPr>
      </w:pPr>
    </w:p>
    <w:p w:rsidR="005577F5" w:rsidRPr="005577F5" w:rsidRDefault="005577F5" w:rsidP="005577F5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proofErr w:type="gramStart"/>
      <w:r w:rsidRPr="005577F5">
        <w:rPr>
          <w:rFonts w:ascii="標楷體" w:eastAsia="標楷體" w:hAnsi="標楷體" w:hint="eastAsia"/>
        </w:rPr>
        <w:t>參考課綱</w:t>
      </w:r>
      <w:proofErr w:type="gramEnd"/>
      <w:r w:rsidRPr="005577F5">
        <w:rPr>
          <w:rFonts w:ascii="標楷體" w:eastAsia="標楷體" w:hAnsi="標楷體" w:hint="eastAsia"/>
        </w:rPr>
        <w:t>：</w:t>
      </w:r>
    </w:p>
    <w:p w:rsidR="00D01AFD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3C68E4">
        <w:rPr>
          <w:rFonts w:ascii="標楷體" w:eastAsia="標楷體" w:hAnsi="標楷體" w:hint="eastAsia"/>
        </w:rPr>
        <w:t>九年一貫健康與體育領域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97年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</w:t>
      </w:r>
      <w:r w:rsidRPr="003C68E4">
        <w:rPr>
          <w:rFonts w:ascii="標楷體" w:eastAsia="標楷體" w:hAnsi="標楷體" w:hint="eastAsia"/>
        </w:rPr>
        <w:t>、家政教育重大議題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100年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)。</w:t>
      </w:r>
    </w:p>
    <w:p w:rsidR="00556DA7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3C68E4">
        <w:rPr>
          <w:rFonts w:ascii="標楷體" w:eastAsia="標楷體" w:hAnsi="標楷體" w:hint="eastAsia"/>
        </w:rPr>
        <w:t>十二年國民基本教育</w:t>
      </w:r>
      <w:r>
        <w:rPr>
          <w:rFonts w:ascii="標楷體" w:eastAsia="標楷體" w:hAnsi="標楷體" w:hint="eastAsia"/>
        </w:rPr>
        <w:t>總綱（民國103年版）、</w:t>
      </w:r>
      <w:r w:rsidRPr="003C68E4">
        <w:rPr>
          <w:rFonts w:ascii="標楷體" w:eastAsia="標楷體" w:hAnsi="標楷體" w:hint="eastAsia"/>
        </w:rPr>
        <w:t>健康與體育領域</w:t>
      </w:r>
      <w:r w:rsidRPr="00054E37">
        <w:rPr>
          <w:rFonts w:ascii="標楷體" w:eastAsia="標楷體" w:hAnsi="標楷體" w:hint="eastAsia"/>
        </w:rPr>
        <w:t>（</w:t>
      </w:r>
      <w:r w:rsidRPr="00F72B33">
        <w:rPr>
          <w:rFonts w:ascii="標楷體" w:eastAsia="標楷體" w:hAnsi="標楷體" w:hint="eastAsia"/>
        </w:rPr>
        <w:t>民國104年公聽會版）</w:t>
      </w:r>
      <w:r w:rsidRPr="003C68E4">
        <w:rPr>
          <w:rFonts w:ascii="標楷體" w:eastAsia="標楷體" w:hAnsi="標楷體" w:hint="eastAsia"/>
        </w:rPr>
        <w:t>、綜合活動領域</w:t>
      </w:r>
      <w:r w:rsidRPr="00F72B33">
        <w:rPr>
          <w:rFonts w:ascii="標楷體" w:eastAsia="標楷體" w:hAnsi="標楷體" w:hint="eastAsia"/>
        </w:rPr>
        <w:t>（民國104年公聽會版）</w:t>
      </w:r>
      <w:r>
        <w:rPr>
          <w:rFonts w:ascii="標楷體" w:eastAsia="標楷體" w:hAnsi="標楷體" w:hint="eastAsia"/>
        </w:rPr>
        <w:t>。</w:t>
      </w:r>
    </w:p>
    <w:p w:rsidR="00FE6C66" w:rsidRPr="00FE6C66" w:rsidRDefault="00FE6C66" w:rsidP="00FE6C66">
      <w:pPr>
        <w:rPr>
          <w:rFonts w:ascii="標楷體" w:eastAsia="標楷體" w:hAnsi="標楷體"/>
        </w:rPr>
        <w:sectPr w:rsidR="00FE6C66" w:rsidRPr="00FE6C66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B221A" w:rsidRPr="00FB221A" w:rsidRDefault="0004382C" w:rsidP="00FB221A">
      <w:pPr>
        <w:jc w:val="center"/>
        <w:rPr>
          <w:rFonts w:ascii="標楷體" w:eastAsia="標楷體" w:hAnsi="標楷體"/>
          <w:b/>
          <w:sz w:val="28"/>
        </w:rPr>
      </w:pPr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00CE" wp14:editId="2216CABC">
                <wp:simplePos x="0" y="0"/>
                <wp:positionH relativeFrom="column">
                  <wp:posOffset>4986655</wp:posOffset>
                </wp:positionH>
                <wp:positionV relativeFrom="paragraph">
                  <wp:posOffset>-160020</wp:posOffset>
                </wp:positionV>
                <wp:extent cx="734060" cy="1403985"/>
                <wp:effectExtent l="0" t="0" r="2794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 w:rsidP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65pt;margin-top:-12.6pt;width:5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">
                <v:textbox style="mso-fit-shape-to-text:t">
                  <w:txbxContent>
                    <w:p w:rsidR="0004382C" w:rsidRDefault="0004382C" w:rsidP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750F" w:rsidRP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高中以下健康飲食教育規劃</w:t>
      </w:r>
      <w:r w:rsidR="00691AD2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691AD2" w:rsidRDefault="00691AD2" w:rsidP="00FB221A">
      <w:pPr>
        <w:ind w:leftChars="-179" w:left="-5" w:hangingChars="177" w:hanging="425"/>
        <w:rPr>
          <w:rFonts w:ascii="標楷體" w:eastAsia="標楷體" w:hAnsi="標楷體"/>
        </w:rPr>
      </w:pPr>
      <w:r w:rsidRPr="00731584">
        <w:rPr>
          <w:rFonts w:ascii="標楷體" w:eastAsia="標楷體" w:hAnsi="標楷體" w:hint="eastAsia"/>
        </w:rPr>
        <w:t>一、</w:t>
      </w:r>
      <w:r w:rsidRPr="008463BB">
        <w:rPr>
          <w:rFonts w:ascii="標楷體" w:eastAsia="標楷體" w:hAnsi="標楷體" w:hint="eastAsia"/>
          <w:u w:val="single"/>
        </w:rPr>
        <w:t>飲食教育教學行事曆</w:t>
      </w:r>
    </w:p>
    <w:p w:rsidR="00691AD2" w:rsidRDefault="00691AD2" w:rsidP="00691AD2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時間軸：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D86D03">
        <w:rPr>
          <w:rFonts w:ascii="標楷體" w:eastAsia="標楷體" w:hAnsi="標楷體" w:hint="eastAsia"/>
        </w:rPr>
        <w:t>1~12</w:t>
      </w:r>
      <w:r>
        <w:rPr>
          <w:rFonts w:ascii="標楷體" w:eastAsia="標楷體" w:hAnsi="標楷體" w:hint="eastAsia"/>
        </w:rPr>
        <w:t>年級依時間軸進行</w:t>
      </w:r>
      <w:proofErr w:type="gramStart"/>
      <w:r>
        <w:rPr>
          <w:rFonts w:ascii="標楷體" w:eastAsia="標楷體" w:hAnsi="標楷體" w:hint="eastAsia"/>
        </w:rPr>
        <w:t>由淺至深</w:t>
      </w:r>
      <w:proofErr w:type="gramEnd"/>
      <w:r>
        <w:rPr>
          <w:rFonts w:ascii="標楷體" w:eastAsia="標楷體" w:hAnsi="標楷體" w:hint="eastAsia"/>
        </w:rPr>
        <w:t>的教學</w:t>
      </w:r>
      <w:r w:rsidRPr="00D86D0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考量上、下學年度，以</w:t>
      </w:r>
      <w:r w:rsidR="0048052F">
        <w:rPr>
          <w:rFonts w:ascii="標楷體" w:eastAsia="標楷體" w:hAnsi="標楷體" w:hint="eastAsia"/>
        </w:rPr>
        <w:t>8</w:t>
      </w:r>
      <w:r w:rsidRPr="00D86D03">
        <w:rPr>
          <w:rFonts w:ascii="標楷體" w:eastAsia="標楷體" w:hAnsi="標楷體" w:hint="eastAsia"/>
        </w:rPr>
        <w:t>月開</w:t>
      </w:r>
      <w:bookmarkStart w:id="0" w:name="_GoBack"/>
      <w:bookmarkEnd w:id="0"/>
      <w:r w:rsidRPr="00D86D03">
        <w:rPr>
          <w:rFonts w:ascii="標楷體" w:eastAsia="標楷體" w:hAnsi="標楷體" w:hint="eastAsia"/>
        </w:rPr>
        <w:t>學至隔年</w:t>
      </w:r>
      <w:r w:rsidR="0048052F">
        <w:rPr>
          <w:rFonts w:ascii="標楷體" w:eastAsia="標楷體" w:hAnsi="標楷體" w:hint="eastAsia"/>
        </w:rPr>
        <w:t>7</w:t>
      </w:r>
      <w:r w:rsidRPr="00D86D03">
        <w:rPr>
          <w:rFonts w:ascii="標楷體" w:eastAsia="標楷體" w:hAnsi="標楷體" w:hint="eastAsia"/>
        </w:rPr>
        <w:t>月暑假共十二</w:t>
      </w:r>
      <w:proofErr w:type="gramStart"/>
      <w:r w:rsidRPr="00D86D03">
        <w:rPr>
          <w:rFonts w:ascii="標楷體" w:eastAsia="標楷體" w:hAnsi="標楷體" w:hint="eastAsia"/>
        </w:rPr>
        <w:t>個</w:t>
      </w:r>
      <w:proofErr w:type="gramEnd"/>
      <w:r w:rsidRPr="00D86D03">
        <w:rPr>
          <w:rFonts w:ascii="標楷體" w:eastAsia="標楷體" w:hAnsi="標楷體" w:hint="eastAsia"/>
        </w:rPr>
        <w:t>月劃分成四</w:t>
      </w:r>
      <w:r>
        <w:rPr>
          <w:rFonts w:ascii="標楷體" w:eastAsia="標楷體" w:hAnsi="標楷體" w:hint="eastAsia"/>
        </w:rPr>
        <w:t>個</w:t>
      </w:r>
      <w:r w:rsidRPr="00D86D03">
        <w:rPr>
          <w:rFonts w:ascii="標楷體" w:eastAsia="標楷體" w:hAnsi="標楷體" w:hint="eastAsia"/>
        </w:rPr>
        <w:t>時段</w:t>
      </w:r>
      <w:r>
        <w:rPr>
          <w:rFonts w:ascii="標楷體" w:eastAsia="標楷體" w:hAnsi="標楷體" w:hint="eastAsia"/>
        </w:rPr>
        <w:t>（</w:t>
      </w:r>
      <w:r w:rsidR="0048052F">
        <w:rPr>
          <w:rFonts w:ascii="標楷體" w:eastAsia="標楷體" w:hAnsi="標楷體" w:hint="eastAsia"/>
        </w:rPr>
        <w:t>8~10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11~1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2~4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5~7</w:t>
      </w:r>
      <w:r w:rsidRPr="00D86D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）</w:t>
      </w:r>
      <w:r w:rsidRPr="00D86D03">
        <w:rPr>
          <w:rFonts w:ascii="標楷體" w:eastAsia="標楷體" w:hAnsi="標楷體" w:hint="eastAsia"/>
        </w:rPr>
        <w:t>。</w:t>
      </w:r>
    </w:p>
    <w:p w:rsidR="00206A38" w:rsidRDefault="00094E50" w:rsidP="00206A3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094E50">
        <w:rPr>
          <w:rFonts w:ascii="標楷體" w:eastAsia="標楷體" w:hAnsi="標楷體" w:hint="eastAsia"/>
        </w:rPr>
        <w:t>高中以下健康飲食</w:t>
      </w:r>
      <w:r>
        <w:rPr>
          <w:rFonts w:ascii="標楷體" w:eastAsia="標楷體" w:hAnsi="標楷體" w:hint="eastAsia"/>
        </w:rPr>
        <w:t>教育</w:t>
      </w:r>
      <w:r w:rsidR="0048052F">
        <w:rPr>
          <w:rFonts w:ascii="標楷體" w:eastAsia="標楷體" w:hAnsi="標楷體" w:hint="eastAsia"/>
        </w:rPr>
        <w:t>指導內容</w:t>
      </w:r>
      <w:r w:rsidR="00691AD2">
        <w:rPr>
          <w:rFonts w:ascii="標楷體" w:eastAsia="標楷體" w:hAnsi="標楷體" w:hint="eastAsia"/>
        </w:rPr>
        <w:t>：</w:t>
      </w:r>
    </w:p>
    <w:p w:rsidR="00206A38" w:rsidRPr="00206A38" w:rsidRDefault="0048052F" w:rsidP="00206A38">
      <w:pPr>
        <w:pStyle w:val="a3"/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黑色字體為</w:t>
      </w:r>
      <w:proofErr w:type="gramStart"/>
      <w:r w:rsidRPr="00206A38">
        <w:rPr>
          <w:rFonts w:ascii="標楷體" w:eastAsia="標楷體" w:hAnsi="標楷體" w:hint="eastAsia"/>
        </w:rPr>
        <w:t>出自課綱之</w:t>
      </w:r>
      <w:proofErr w:type="gramEnd"/>
      <w:r w:rsidRPr="00206A38">
        <w:rPr>
          <w:rFonts w:ascii="標楷體" w:eastAsia="標楷體" w:hAnsi="標楷體" w:hint="eastAsia"/>
        </w:rPr>
        <w:t>內容，</w:t>
      </w:r>
      <w:r w:rsidRPr="00206A38">
        <w:rPr>
          <w:rFonts w:ascii="標楷體" w:eastAsia="標楷體" w:hAnsi="標楷體" w:hint="eastAsia"/>
          <w:color w:val="FF0000"/>
        </w:rPr>
        <w:t>紅色字體</w:t>
      </w:r>
      <w:r w:rsidR="00691AD2" w:rsidRPr="00206A38">
        <w:rPr>
          <w:rFonts w:ascii="標楷體" w:eastAsia="標楷體" w:hAnsi="標楷體" w:hint="eastAsia"/>
        </w:rPr>
        <w:t>表示非出自</w:t>
      </w:r>
      <w:proofErr w:type="gramStart"/>
      <w:r w:rsidR="00691AD2" w:rsidRPr="00206A38">
        <w:rPr>
          <w:rFonts w:ascii="標楷體" w:eastAsia="標楷體" w:hAnsi="標楷體" w:hint="eastAsia"/>
        </w:rPr>
        <w:t>於課綱但</w:t>
      </w:r>
      <w:proofErr w:type="gramEnd"/>
      <w:r w:rsidR="00691AD2" w:rsidRPr="00206A38">
        <w:rPr>
          <w:rFonts w:ascii="標楷體" w:eastAsia="標楷體" w:hAnsi="標楷體" w:hint="eastAsia"/>
        </w:rPr>
        <w:t>於飲食教育上重要之主題，搭配「三、非正式課程教學類型」補充或加強。</w:t>
      </w:r>
    </w:p>
    <w:p w:rsidR="00691AD2" w:rsidRDefault="00691AD2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各年級飲食教育指導內容搭配不同時間而設計，包含學校行事曆（如開學體位測量）、台灣傳統節日、</w:t>
      </w:r>
      <w:r w:rsidR="00206A38" w:rsidRPr="00206A38">
        <w:rPr>
          <w:rFonts w:ascii="標楷體" w:eastAsia="標楷體" w:hAnsi="標楷體" w:hint="eastAsia"/>
        </w:rPr>
        <w:t>世界糧食日</w:t>
      </w:r>
      <w:r w:rsidR="00206A38">
        <w:rPr>
          <w:rFonts w:ascii="標楷體" w:eastAsia="標楷體" w:hAnsi="標楷體" w:hint="eastAsia"/>
        </w:rPr>
        <w:t>、</w:t>
      </w:r>
      <w:r w:rsidRPr="00206A38">
        <w:rPr>
          <w:rFonts w:ascii="標楷體" w:eastAsia="標楷體" w:hAnsi="標楷體" w:hint="eastAsia"/>
        </w:rPr>
        <w:t>四季變換之常見狀況（如冬季為感冒好發季節、夏季為食品中毒好發季節）。</w:t>
      </w:r>
    </w:p>
    <w:p w:rsidR="00206A38" w:rsidRDefault="00B5663F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為先建立健康飲食之生活行為，1~9年級於學期初進行</w:t>
      </w:r>
      <w:r w:rsidR="00206A38">
        <w:rPr>
          <w:rFonts w:ascii="標楷體" w:eastAsia="標楷體" w:hAnsi="標楷體" w:hint="eastAsia"/>
        </w:rPr>
        <w:t>實踐</w:t>
      </w:r>
      <w:r w:rsidR="00BB7EEE">
        <w:rPr>
          <w:rFonts w:ascii="標楷體" w:eastAsia="標楷體" w:hAnsi="標楷體" w:hint="eastAsia"/>
        </w:rPr>
        <w:t>、體驗之教學，</w:t>
      </w:r>
      <w:r>
        <w:rPr>
          <w:rFonts w:ascii="標楷體" w:eastAsia="標楷體" w:hAnsi="標楷體" w:hint="eastAsia"/>
        </w:rPr>
        <w:t>而後說明</w:t>
      </w:r>
      <w:r w:rsidR="00FF1854">
        <w:rPr>
          <w:rFonts w:ascii="標楷體" w:eastAsia="標楷體" w:hAnsi="標楷體" w:hint="eastAsia"/>
        </w:rPr>
        <w:t>理論</w:t>
      </w:r>
      <w:r w:rsidR="00BB7EEE">
        <w:rPr>
          <w:rFonts w:ascii="標楷體" w:eastAsia="標楷體" w:hAnsi="標楷體" w:hint="eastAsia"/>
        </w:rPr>
        <w:t>；</w:t>
      </w:r>
      <w:r w:rsidR="00206A38">
        <w:rPr>
          <w:rFonts w:ascii="標楷體" w:eastAsia="標楷體" w:hAnsi="標楷體" w:hint="eastAsia"/>
        </w:rPr>
        <w:t>10~12年級</w:t>
      </w:r>
      <w:r w:rsidR="00BB7EEE">
        <w:rPr>
          <w:rFonts w:ascii="標楷體" w:eastAsia="標楷體" w:hAnsi="標楷體" w:hint="eastAsia"/>
        </w:rPr>
        <w:t>則先</w:t>
      </w:r>
      <w:r>
        <w:rPr>
          <w:rFonts w:ascii="標楷體" w:eastAsia="標楷體" w:hAnsi="標楷體" w:hint="eastAsia"/>
        </w:rPr>
        <w:t>瞭解</w:t>
      </w:r>
      <w:r w:rsidR="00BB7EEE">
        <w:rPr>
          <w:rFonts w:ascii="標楷體" w:eastAsia="標楷體" w:hAnsi="標楷體" w:hint="eastAsia"/>
        </w:rPr>
        <w:t>理論，</w:t>
      </w:r>
      <w:r w:rsidR="00FF1854">
        <w:rPr>
          <w:rFonts w:ascii="標楷體" w:eastAsia="標楷體" w:hAnsi="標楷體" w:hint="eastAsia"/>
        </w:rPr>
        <w:t>而後再</w:t>
      </w:r>
      <w:r>
        <w:rPr>
          <w:rFonts w:ascii="標楷體" w:eastAsia="標楷體" w:hAnsi="標楷體" w:hint="eastAsia"/>
        </w:rPr>
        <w:t>實際應用於生活中</w:t>
      </w:r>
      <w:r w:rsidR="00FF1854">
        <w:rPr>
          <w:rFonts w:ascii="標楷體" w:eastAsia="標楷體" w:hAnsi="標楷體" w:hint="eastAsia"/>
        </w:rPr>
        <w:t>。</w:t>
      </w:r>
    </w:p>
    <w:p w:rsidR="00C74BEE" w:rsidRPr="00C74BEE" w:rsidRDefault="00C74BEE" w:rsidP="00C74BE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以上飲食教育指導內容，建議可依據各</w:t>
      </w:r>
      <w:r w:rsidRPr="00C74BEE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發展</w:t>
      </w:r>
      <w:r w:rsidRPr="00C74BEE">
        <w:rPr>
          <w:rFonts w:ascii="標楷體" w:eastAsia="標楷體" w:hAnsi="標楷體" w:hint="eastAsia"/>
        </w:rPr>
        <w:t>學習成效評量</w:t>
      </w:r>
      <w:r>
        <w:rPr>
          <w:rFonts w:ascii="標楷體" w:eastAsia="標楷體" w:hAnsi="標楷體" w:hint="eastAsia"/>
        </w:rPr>
        <w:t>。</w:t>
      </w:r>
    </w:p>
    <w:p w:rsidR="00691AD2" w:rsidRPr="00C74BEE" w:rsidRDefault="00691AD2" w:rsidP="00C74BEE">
      <w:pPr>
        <w:rPr>
          <w:rFonts w:ascii="標楷體" w:eastAsia="標楷體" w:hAnsi="標楷體"/>
        </w:rPr>
      </w:pPr>
    </w:p>
    <w:p w:rsidR="00B5663F" w:rsidRPr="00B5663F" w:rsidRDefault="00691AD2" w:rsidP="00B5663F">
      <w:pPr>
        <w:ind w:leftChars="-177" w:hangingChars="177" w:hanging="42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u w:val="single"/>
        </w:rPr>
        <w:t>正式課程教學內容</w:t>
      </w:r>
      <w:r w:rsidR="007D3196">
        <w:rPr>
          <w:rFonts w:ascii="標楷體" w:eastAsia="標楷體" w:hAnsi="標楷體" w:hint="eastAsia"/>
          <w:u w:val="single"/>
        </w:rPr>
        <w:t>範例</w:t>
      </w:r>
    </w:p>
    <w:p w:rsidR="00B5663F" w:rsidRPr="004C5086" w:rsidRDefault="004C5086" w:rsidP="004C50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</w:t>
      </w:r>
      <w:r w:rsidR="00B5663F" w:rsidRPr="00B5663F">
        <w:rPr>
          <w:rFonts w:ascii="標楷體" w:eastAsia="標楷體" w:hAnsi="標楷體" w:hint="eastAsia"/>
        </w:rPr>
        <w:t>內容為依據飲食教育指導內容六大面向及內涵搭配設定。</w:t>
      </w:r>
    </w:p>
    <w:p w:rsidR="00691AD2" w:rsidRPr="008463BB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於正式課程的教學</w:t>
      </w:r>
      <w:r w:rsidRPr="008463BB">
        <w:rPr>
          <w:rFonts w:ascii="標楷體" w:eastAsia="標楷體" w:hAnsi="標楷體" w:hint="eastAsia"/>
        </w:rPr>
        <w:t>科目</w:t>
      </w:r>
      <w:r>
        <w:rPr>
          <w:rFonts w:ascii="標楷體" w:eastAsia="標楷體" w:hAnsi="標楷體" w:hint="eastAsia"/>
        </w:rPr>
        <w:t>中融入飲食教育</w:t>
      </w:r>
      <w:r w:rsidRPr="008463BB">
        <w:rPr>
          <w:rFonts w:ascii="標楷體" w:eastAsia="標楷體" w:hAnsi="標楷體" w:hint="eastAsia"/>
        </w:rPr>
        <w:t>，各年級科目如下：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1~2年級：生活、健康與體育、綜合、數學、語文。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3~12年級：自然、健康與體育、綜合、社會、藝術、數學、語文。</w:t>
      </w:r>
    </w:p>
    <w:p w:rsidR="00CA20CE" w:rsidRPr="00CA20CE" w:rsidRDefault="00CA20CE" w:rsidP="00FB221A">
      <w:pPr>
        <w:pStyle w:val="a3"/>
        <w:ind w:leftChars="0"/>
        <w:rPr>
          <w:rFonts w:ascii="標楷體" w:eastAsia="標楷體" w:hAnsi="標楷體"/>
        </w:rPr>
      </w:pPr>
      <w:r w:rsidRPr="004C5086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以上</w:t>
      </w:r>
      <w:r w:rsidRPr="008463BB">
        <w:rPr>
          <w:rFonts w:ascii="標楷體" w:eastAsia="標楷體" w:hAnsi="標楷體" w:hint="eastAsia"/>
        </w:rPr>
        <w:t>各年級科目</w:t>
      </w:r>
      <w:r>
        <w:rPr>
          <w:rFonts w:ascii="標楷體" w:eastAsia="標楷體" w:hAnsi="標楷體" w:hint="eastAsia"/>
        </w:rPr>
        <w:t>教學</w:t>
      </w:r>
      <w:r w:rsidRPr="004C5086">
        <w:rPr>
          <w:rFonts w:ascii="標楷體" w:eastAsia="標楷體" w:hAnsi="標楷體" w:hint="eastAsia"/>
        </w:rPr>
        <w:t>外，尚可利用彈性學習時間教學。</w:t>
      </w:r>
    </w:p>
    <w:p w:rsidR="00691AD2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主題及名稱：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1~9年級：以翰林及康軒出版之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為範例。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10~12年級：以龍騰及康熹出版之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</w:t>
      </w:r>
      <w:r w:rsidRPr="008463BB">
        <w:rPr>
          <w:rFonts w:ascii="標楷體" w:eastAsia="標楷體" w:hAnsi="標楷體" w:hint="eastAsia"/>
        </w:rPr>
        <w:t>範例。</w:t>
      </w:r>
    </w:p>
    <w:p w:rsidR="00B5663F" w:rsidRPr="000273E4" w:rsidRDefault="00B5663F" w:rsidP="00691AD2">
      <w:pPr>
        <w:rPr>
          <w:rFonts w:ascii="標楷體" w:eastAsia="標楷體" w:hAnsi="標楷體"/>
        </w:rPr>
      </w:pPr>
    </w:p>
    <w:p w:rsidR="00691AD2" w:rsidRDefault="00691AD2" w:rsidP="00691AD2">
      <w:pPr>
        <w:ind w:leftChars="-17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4599">
        <w:rPr>
          <w:rFonts w:ascii="標楷體" w:eastAsia="標楷體" w:hAnsi="標楷體" w:hint="eastAsia"/>
          <w:u w:val="single"/>
        </w:rPr>
        <w:t>非正式課程教學類型</w:t>
      </w:r>
    </w:p>
    <w:p w:rsidR="00FB221A" w:rsidRDefault="00691AD2" w:rsidP="00691AD2">
      <w:pPr>
        <w:rPr>
          <w:rFonts w:ascii="標楷體" w:eastAsia="標楷體" w:hAnsi="標楷體"/>
        </w:rPr>
      </w:pPr>
      <w:r w:rsidRPr="00977B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學校的</w:t>
      </w:r>
      <w:r w:rsidRPr="00977B90">
        <w:rPr>
          <w:rFonts w:ascii="標楷體" w:eastAsia="標楷體" w:hAnsi="標楷體" w:hint="eastAsia"/>
        </w:rPr>
        <w:t>正式課程為中心</w:t>
      </w:r>
      <w:r>
        <w:rPr>
          <w:rFonts w:ascii="標楷體" w:eastAsia="標楷體" w:hAnsi="標楷體" w:hint="eastAsia"/>
        </w:rPr>
        <w:t>，</w:t>
      </w:r>
      <w:r w:rsidRPr="00977B90">
        <w:rPr>
          <w:rFonts w:ascii="標楷體" w:eastAsia="標楷體" w:hAnsi="標楷體" w:hint="eastAsia"/>
        </w:rPr>
        <w:t>藉由不同類型的活動、時間及資源於課程外補充或加強健康飲食觀念</w:t>
      </w:r>
      <w:r>
        <w:rPr>
          <w:rFonts w:ascii="標楷體" w:eastAsia="標楷體" w:hAnsi="標楷體" w:hint="eastAsia"/>
        </w:rPr>
        <w:t>，並與正式課程科目教師搭配。此外亦</w:t>
      </w:r>
      <w:r w:rsidRPr="00977B90">
        <w:rPr>
          <w:rFonts w:ascii="標楷體" w:eastAsia="標楷體" w:hAnsi="標楷體" w:hint="eastAsia"/>
        </w:rPr>
        <w:t>結合家長與社區的力量，一同提升學生健康飲食的知識</w:t>
      </w:r>
      <w:r>
        <w:rPr>
          <w:rFonts w:ascii="標楷體" w:eastAsia="標楷體" w:hAnsi="標楷體" w:hint="eastAsia"/>
        </w:rPr>
        <w:t>、行為</w:t>
      </w:r>
      <w:r w:rsidRPr="00977B90">
        <w:rPr>
          <w:rFonts w:ascii="標楷體" w:eastAsia="標楷體" w:hAnsi="標楷體" w:hint="eastAsia"/>
        </w:rPr>
        <w:t>及素養。</w:t>
      </w:r>
    </w:p>
    <w:p w:rsidR="00691AD2" w:rsidRPr="00977B90" w:rsidRDefault="00691AD2" w:rsidP="00691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參考類型如下：</w:t>
      </w:r>
    </w:p>
    <w:p w:rsidR="006D4FED" w:rsidRPr="00B5663F" w:rsidRDefault="006D4FED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學校午餐時間。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 w:rsidRPr="00E8080A">
        <w:rPr>
          <w:rFonts w:ascii="標楷體" w:eastAsia="標楷體" w:hAnsi="標楷體" w:hint="eastAsia"/>
        </w:rPr>
        <w:t>校園內非正式課程活動</w:t>
      </w:r>
      <w:r>
        <w:rPr>
          <w:rFonts w:ascii="標楷體" w:eastAsia="標楷體" w:hAnsi="標楷體" w:hint="eastAsia"/>
        </w:rPr>
        <w:t>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個人飲食諮詢指導。</w:t>
      </w:r>
    </w:p>
    <w:p w:rsidR="00691AD2" w:rsidRPr="003937AB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家長的參與及教育。</w:t>
      </w:r>
    </w:p>
    <w:p w:rsidR="00D63633" w:rsidRDefault="00691AD2" w:rsidP="004C5086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3937AB">
        <w:rPr>
          <w:rFonts w:ascii="標楷體" w:eastAsia="標楷體" w:hAnsi="標楷體" w:hint="eastAsia"/>
        </w:rPr>
        <w:t>社區的資源</w:t>
      </w:r>
      <w:r w:rsidRPr="006E1BD5">
        <w:rPr>
          <w:rFonts w:ascii="標楷體" w:eastAsia="標楷體" w:hAnsi="標楷體" w:hint="eastAsia"/>
        </w:rPr>
        <w:t>。</w:t>
      </w:r>
    </w:p>
    <w:sectPr w:rsidR="00D6363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0E" w:rsidRDefault="00815E0E" w:rsidP="00120353">
      <w:r>
        <w:separator/>
      </w:r>
    </w:p>
  </w:endnote>
  <w:endnote w:type="continuationSeparator" w:id="0">
    <w:p w:rsidR="00815E0E" w:rsidRDefault="00815E0E" w:rsidP="001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0E" w:rsidRDefault="00815E0E" w:rsidP="00120353">
      <w:r>
        <w:separator/>
      </w:r>
    </w:p>
  </w:footnote>
  <w:footnote w:type="continuationSeparator" w:id="0">
    <w:p w:rsidR="00815E0E" w:rsidRDefault="00815E0E" w:rsidP="0012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53" w:rsidRDefault="00120353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B1" w:rsidRDefault="00691AD2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81"/>
    <w:multiLevelType w:val="hybridMultilevel"/>
    <w:tmpl w:val="EF74FA4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02D97B7D"/>
    <w:multiLevelType w:val="hybridMultilevel"/>
    <w:tmpl w:val="F1A4B48E"/>
    <w:lvl w:ilvl="0" w:tplc="D4D20DB4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536BB8"/>
    <w:multiLevelType w:val="hybridMultilevel"/>
    <w:tmpl w:val="6928A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0A95346"/>
    <w:multiLevelType w:val="hybridMultilevel"/>
    <w:tmpl w:val="F504662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15F05879"/>
    <w:multiLevelType w:val="hybridMultilevel"/>
    <w:tmpl w:val="BEE6019A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C90784A"/>
    <w:multiLevelType w:val="hybridMultilevel"/>
    <w:tmpl w:val="E402BBAE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>
    <w:nsid w:val="23A81651"/>
    <w:multiLevelType w:val="hybridMultilevel"/>
    <w:tmpl w:val="B0A2C46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8A1584F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29D33850"/>
    <w:multiLevelType w:val="hybridMultilevel"/>
    <w:tmpl w:val="0324C1A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FDC47AE"/>
    <w:multiLevelType w:val="hybridMultilevel"/>
    <w:tmpl w:val="438CCF0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>
    <w:nsid w:val="313B4F65"/>
    <w:multiLevelType w:val="hybridMultilevel"/>
    <w:tmpl w:val="C33A2E60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335AE9"/>
    <w:multiLevelType w:val="hybridMultilevel"/>
    <w:tmpl w:val="3E82665A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3364B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0541D"/>
    <w:multiLevelType w:val="hybridMultilevel"/>
    <w:tmpl w:val="3726F930"/>
    <w:lvl w:ilvl="0" w:tplc="616CFD5A">
      <w:start w:val="1"/>
      <w:numFmt w:val="decimal"/>
      <w:lvlText w:val="(%1)"/>
      <w:lvlJc w:val="left"/>
      <w:pPr>
        <w:ind w:left="1876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4">
    <w:nsid w:val="3A337559"/>
    <w:multiLevelType w:val="hybridMultilevel"/>
    <w:tmpl w:val="2C3A050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5">
    <w:nsid w:val="3AD12389"/>
    <w:multiLevelType w:val="hybridMultilevel"/>
    <w:tmpl w:val="0EE60E0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3CA666DB"/>
    <w:multiLevelType w:val="hybridMultilevel"/>
    <w:tmpl w:val="41D8850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>
    <w:nsid w:val="4AF6112A"/>
    <w:multiLevelType w:val="hybridMultilevel"/>
    <w:tmpl w:val="8646902A"/>
    <w:lvl w:ilvl="0" w:tplc="88E06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1C62C50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317D36"/>
    <w:multiLevelType w:val="hybridMultilevel"/>
    <w:tmpl w:val="8550D0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01A3DE3"/>
    <w:multiLevelType w:val="hybridMultilevel"/>
    <w:tmpl w:val="D200035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">
    <w:nsid w:val="50424C40"/>
    <w:multiLevelType w:val="hybridMultilevel"/>
    <w:tmpl w:val="FE687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EF34A8"/>
    <w:multiLevelType w:val="hybridMultilevel"/>
    <w:tmpl w:val="78EC736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>
    <w:nsid w:val="534967F0"/>
    <w:multiLevelType w:val="hybridMultilevel"/>
    <w:tmpl w:val="6744278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>
    <w:nsid w:val="56210905"/>
    <w:multiLevelType w:val="hybridMultilevel"/>
    <w:tmpl w:val="856E66F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>
    <w:nsid w:val="59295347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E94F31"/>
    <w:multiLevelType w:val="hybridMultilevel"/>
    <w:tmpl w:val="B21C613C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>
    <w:nsid w:val="5F422776"/>
    <w:multiLevelType w:val="hybridMultilevel"/>
    <w:tmpl w:val="0D306BA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>
    <w:nsid w:val="613D3BD0"/>
    <w:multiLevelType w:val="hybridMultilevel"/>
    <w:tmpl w:val="6E120280"/>
    <w:lvl w:ilvl="0" w:tplc="1D9C5436">
      <w:start w:val="1"/>
      <w:numFmt w:val="decimal"/>
      <w:lvlText w:val="%1."/>
      <w:lvlJc w:val="left"/>
      <w:pPr>
        <w:ind w:left="16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7061616"/>
    <w:multiLevelType w:val="hybridMultilevel"/>
    <w:tmpl w:val="DE260A50"/>
    <w:lvl w:ilvl="0" w:tplc="A9A49438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E23139"/>
    <w:multiLevelType w:val="hybridMultilevel"/>
    <w:tmpl w:val="212CF4D0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>
    <w:nsid w:val="6B740EC3"/>
    <w:multiLevelType w:val="hybridMultilevel"/>
    <w:tmpl w:val="93B4D906"/>
    <w:lvl w:ilvl="0" w:tplc="7DF4881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6E3F330D"/>
    <w:multiLevelType w:val="hybridMultilevel"/>
    <w:tmpl w:val="63EEF832"/>
    <w:lvl w:ilvl="0" w:tplc="95D0B2DE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>
    <w:nsid w:val="71546277"/>
    <w:multiLevelType w:val="hybridMultilevel"/>
    <w:tmpl w:val="7098FB9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3">
    <w:nsid w:val="73BE0788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4">
    <w:nsid w:val="76F612D3"/>
    <w:multiLevelType w:val="hybridMultilevel"/>
    <w:tmpl w:val="D3A87BBE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>
    <w:nsid w:val="7A450E29"/>
    <w:multiLevelType w:val="hybridMultilevel"/>
    <w:tmpl w:val="2EDE43D4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AE57445"/>
    <w:multiLevelType w:val="hybridMultilevel"/>
    <w:tmpl w:val="6C7412F6"/>
    <w:lvl w:ilvl="0" w:tplc="CE147CD2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26"/>
  </w:num>
  <w:num w:numId="5">
    <w:abstractNumId w:val="31"/>
  </w:num>
  <w:num w:numId="6">
    <w:abstractNumId w:val="27"/>
  </w:num>
  <w:num w:numId="7">
    <w:abstractNumId w:val="23"/>
  </w:num>
  <w:num w:numId="8">
    <w:abstractNumId w:val="5"/>
  </w:num>
  <w:num w:numId="9">
    <w:abstractNumId w:val="21"/>
  </w:num>
  <w:num w:numId="10">
    <w:abstractNumId w:val="25"/>
  </w:num>
  <w:num w:numId="11">
    <w:abstractNumId w:val="29"/>
  </w:num>
  <w:num w:numId="12">
    <w:abstractNumId w:val="4"/>
  </w:num>
  <w:num w:numId="13">
    <w:abstractNumId w:val="34"/>
  </w:num>
  <w:num w:numId="14">
    <w:abstractNumId w:val="20"/>
  </w:num>
  <w:num w:numId="15">
    <w:abstractNumId w:val="12"/>
  </w:num>
  <w:num w:numId="16">
    <w:abstractNumId w:val="2"/>
  </w:num>
  <w:num w:numId="17">
    <w:abstractNumId w:val="8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6"/>
  </w:num>
  <w:num w:numId="26">
    <w:abstractNumId w:val="3"/>
  </w:num>
  <w:num w:numId="27">
    <w:abstractNumId w:val="10"/>
  </w:num>
  <w:num w:numId="28">
    <w:abstractNumId w:val="36"/>
  </w:num>
  <w:num w:numId="29">
    <w:abstractNumId w:val="11"/>
  </w:num>
  <w:num w:numId="30">
    <w:abstractNumId w:val="33"/>
  </w:num>
  <w:num w:numId="31">
    <w:abstractNumId w:val="32"/>
  </w:num>
  <w:num w:numId="32">
    <w:abstractNumId w:val="19"/>
  </w:num>
  <w:num w:numId="33">
    <w:abstractNumId w:val="0"/>
  </w:num>
  <w:num w:numId="34">
    <w:abstractNumId w:val="14"/>
  </w:num>
  <w:num w:numId="35">
    <w:abstractNumId w:val="16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6E"/>
    <w:rsid w:val="00011554"/>
    <w:rsid w:val="00012EE4"/>
    <w:rsid w:val="00022716"/>
    <w:rsid w:val="000337BD"/>
    <w:rsid w:val="0004382C"/>
    <w:rsid w:val="00054E37"/>
    <w:rsid w:val="00094E50"/>
    <w:rsid w:val="00120353"/>
    <w:rsid w:val="0012310F"/>
    <w:rsid w:val="001644BF"/>
    <w:rsid w:val="0016723C"/>
    <w:rsid w:val="001D3AEE"/>
    <w:rsid w:val="00206A38"/>
    <w:rsid w:val="0022511D"/>
    <w:rsid w:val="0024748F"/>
    <w:rsid w:val="0026346A"/>
    <w:rsid w:val="00266A92"/>
    <w:rsid w:val="002A5C6E"/>
    <w:rsid w:val="002E5187"/>
    <w:rsid w:val="00304B3C"/>
    <w:rsid w:val="00311928"/>
    <w:rsid w:val="003343FD"/>
    <w:rsid w:val="00343207"/>
    <w:rsid w:val="00346F0F"/>
    <w:rsid w:val="003C68E4"/>
    <w:rsid w:val="003F750F"/>
    <w:rsid w:val="0048052F"/>
    <w:rsid w:val="00480D6C"/>
    <w:rsid w:val="0048720B"/>
    <w:rsid w:val="004C5086"/>
    <w:rsid w:val="004D7746"/>
    <w:rsid w:val="004E7790"/>
    <w:rsid w:val="00556DA7"/>
    <w:rsid w:val="005577F5"/>
    <w:rsid w:val="005A7877"/>
    <w:rsid w:val="00600B91"/>
    <w:rsid w:val="00683238"/>
    <w:rsid w:val="00691AD2"/>
    <w:rsid w:val="006C1EC2"/>
    <w:rsid w:val="006D4FED"/>
    <w:rsid w:val="007258F8"/>
    <w:rsid w:val="007529ED"/>
    <w:rsid w:val="00770A41"/>
    <w:rsid w:val="00787186"/>
    <w:rsid w:val="007A4486"/>
    <w:rsid w:val="007B26B5"/>
    <w:rsid w:val="007D3196"/>
    <w:rsid w:val="007D5642"/>
    <w:rsid w:val="008076D6"/>
    <w:rsid w:val="00811ED6"/>
    <w:rsid w:val="00815E0E"/>
    <w:rsid w:val="00864869"/>
    <w:rsid w:val="008C3758"/>
    <w:rsid w:val="00942CE2"/>
    <w:rsid w:val="00975057"/>
    <w:rsid w:val="009F2F3E"/>
    <w:rsid w:val="00A1605C"/>
    <w:rsid w:val="00A84D17"/>
    <w:rsid w:val="00AD350E"/>
    <w:rsid w:val="00B13456"/>
    <w:rsid w:val="00B327C3"/>
    <w:rsid w:val="00B5663F"/>
    <w:rsid w:val="00B63EAE"/>
    <w:rsid w:val="00B73138"/>
    <w:rsid w:val="00B84236"/>
    <w:rsid w:val="00B86593"/>
    <w:rsid w:val="00BB7EEE"/>
    <w:rsid w:val="00C27B04"/>
    <w:rsid w:val="00C3676D"/>
    <w:rsid w:val="00C41220"/>
    <w:rsid w:val="00C74BEE"/>
    <w:rsid w:val="00CA20CE"/>
    <w:rsid w:val="00CE4B26"/>
    <w:rsid w:val="00D01AFD"/>
    <w:rsid w:val="00D576A6"/>
    <w:rsid w:val="00D63633"/>
    <w:rsid w:val="00D96FE9"/>
    <w:rsid w:val="00E1531A"/>
    <w:rsid w:val="00EC2487"/>
    <w:rsid w:val="00EF4C12"/>
    <w:rsid w:val="00F02651"/>
    <w:rsid w:val="00F72B33"/>
    <w:rsid w:val="00F8785A"/>
    <w:rsid w:val="00FB221A"/>
    <w:rsid w:val="00FE6C6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3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3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3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6596-1BEC-4137-87E0-69F068DB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高儷菁</cp:lastModifiedBy>
  <cp:revision>2</cp:revision>
  <cp:lastPrinted>2017-02-14T08:31:00Z</cp:lastPrinted>
  <dcterms:created xsi:type="dcterms:W3CDTF">2017-03-22T02:19:00Z</dcterms:created>
  <dcterms:modified xsi:type="dcterms:W3CDTF">2017-03-22T02:19:00Z</dcterms:modified>
</cp:coreProperties>
</file>