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7C" w:rsidRDefault="00F53273">
      <w:pPr>
        <w:pStyle w:val="Textbody"/>
        <w:jc w:val="center"/>
        <w:rPr>
          <w:rFonts w:ascii="標楷體" w:eastAsia="標楷體" w:hAnsi="標楷體"/>
          <w:b/>
          <w:sz w:val="32"/>
          <w:szCs w:val="32"/>
        </w:rPr>
      </w:pPr>
      <w:r>
        <w:rPr>
          <w:rFonts w:ascii="標楷體" w:eastAsia="標楷體" w:hAnsi="標楷體"/>
          <w:b/>
          <w:sz w:val="32"/>
          <w:szCs w:val="32"/>
        </w:rPr>
        <w:t>臺南市政府勞工局</w:t>
      </w:r>
      <w:r>
        <w:rPr>
          <w:rFonts w:ascii="標楷體" w:eastAsia="標楷體" w:hAnsi="標楷體"/>
          <w:b/>
          <w:sz w:val="32"/>
          <w:szCs w:val="32"/>
        </w:rPr>
        <w:t>111</w:t>
      </w:r>
      <w:r>
        <w:rPr>
          <w:rFonts w:ascii="標楷體" w:eastAsia="標楷體" w:hAnsi="標楷體"/>
          <w:b/>
          <w:sz w:val="32"/>
          <w:szCs w:val="32"/>
        </w:rPr>
        <w:t>年度「勞動法令紮根校園師資培育」</w:t>
      </w:r>
      <w:bookmarkStart w:id="0" w:name="_GoBack"/>
      <w:r>
        <w:rPr>
          <w:rFonts w:ascii="標楷體" w:eastAsia="標楷體" w:hAnsi="標楷體"/>
          <w:b/>
          <w:sz w:val="32"/>
          <w:szCs w:val="32"/>
        </w:rPr>
        <w:t>實施計畫</w:t>
      </w:r>
      <w:bookmarkEnd w:id="0"/>
    </w:p>
    <w:p w:rsidR="0077297C" w:rsidRDefault="0077297C">
      <w:pPr>
        <w:pStyle w:val="Textbody"/>
        <w:spacing w:line="0" w:lineRule="atLeast"/>
        <w:jc w:val="center"/>
        <w:rPr>
          <w:rFonts w:ascii="標楷體" w:eastAsia="標楷體" w:hAnsi="標楷體"/>
          <w:b/>
          <w:sz w:val="28"/>
        </w:rPr>
      </w:pPr>
    </w:p>
    <w:p w:rsidR="0077297C" w:rsidRDefault="00F53273">
      <w:pPr>
        <w:pStyle w:val="Textbody"/>
        <w:spacing w:line="520" w:lineRule="exact"/>
      </w:pPr>
      <w:r>
        <w:rPr>
          <w:rFonts w:ascii="標楷體" w:eastAsia="標楷體" w:hAnsi="標楷體"/>
          <w:b/>
          <w:sz w:val="28"/>
          <w:szCs w:val="28"/>
        </w:rPr>
        <w:t>壹、</w:t>
      </w:r>
      <w:r>
        <w:rPr>
          <w:rFonts w:ascii="標楷體" w:eastAsia="標楷體" w:hAnsi="標楷體"/>
          <w:b/>
          <w:bCs/>
          <w:iCs/>
          <w:sz w:val="28"/>
          <w:szCs w:val="28"/>
        </w:rPr>
        <w:t>本市</w:t>
      </w:r>
      <w:r>
        <w:rPr>
          <w:rFonts w:ascii="標楷體" w:eastAsia="標楷體" w:hAnsi="標楷體"/>
          <w:b/>
          <w:sz w:val="28"/>
          <w:szCs w:val="28"/>
        </w:rPr>
        <w:t>人口及校園人口就業概要</w:t>
      </w:r>
      <w:r>
        <w:rPr>
          <w:rFonts w:ascii="標楷體" w:eastAsia="標楷體" w:hAnsi="標楷體"/>
          <w:b/>
          <w:sz w:val="28"/>
        </w:rPr>
        <w:t>：</w:t>
      </w:r>
    </w:p>
    <w:p w:rsidR="0077297C" w:rsidRDefault="00F53273">
      <w:pPr>
        <w:pStyle w:val="Textbody"/>
        <w:spacing w:line="500" w:lineRule="exact"/>
        <w:ind w:left="566" w:firstLine="280"/>
        <w:rPr>
          <w:rFonts w:ascii="標楷體" w:eastAsia="標楷體" w:hAnsi="標楷體"/>
          <w:sz w:val="28"/>
          <w:szCs w:val="28"/>
        </w:rPr>
      </w:pPr>
      <w:r>
        <w:rPr>
          <w:rFonts w:ascii="標楷體" w:eastAsia="標楷體" w:hAnsi="標楷體"/>
          <w:sz w:val="28"/>
          <w:szCs w:val="28"/>
        </w:rPr>
        <w:t>臺南縣、市於</w:t>
      </w:r>
      <w:r>
        <w:rPr>
          <w:rFonts w:ascii="標楷體" w:eastAsia="標楷體" w:hAnsi="標楷體"/>
          <w:sz w:val="28"/>
          <w:szCs w:val="28"/>
        </w:rPr>
        <w:t>99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日合併升格改制為直轄市，升格後的臺南市東臨中央山脈的前山地帶，西臨台灣海峽，地勢東部高聳，西部平坦，是台灣最大平原嘉南平原之中心，面積達</w:t>
      </w:r>
      <w:r>
        <w:rPr>
          <w:rFonts w:ascii="標楷體" w:eastAsia="標楷體" w:hAnsi="標楷體"/>
          <w:sz w:val="28"/>
          <w:szCs w:val="28"/>
        </w:rPr>
        <w:t xml:space="preserve">2,192 </w:t>
      </w:r>
      <w:r>
        <w:rPr>
          <w:rFonts w:ascii="標楷體" w:eastAsia="標楷體" w:hAnsi="標楷體"/>
          <w:sz w:val="28"/>
          <w:szCs w:val="28"/>
        </w:rPr>
        <w:t>平方公里，是原台南市的</w:t>
      </w:r>
      <w:r>
        <w:rPr>
          <w:rFonts w:ascii="標楷體" w:eastAsia="標楷體" w:hAnsi="標楷體"/>
          <w:sz w:val="28"/>
          <w:szCs w:val="28"/>
        </w:rPr>
        <w:t>12.5</w:t>
      </w:r>
      <w:r>
        <w:rPr>
          <w:rFonts w:ascii="標楷體" w:eastAsia="標楷體" w:hAnsi="標楷體"/>
          <w:sz w:val="28"/>
          <w:szCs w:val="28"/>
        </w:rPr>
        <w:t>倍，行政區共有</w:t>
      </w:r>
      <w:r>
        <w:rPr>
          <w:rFonts w:ascii="標楷體" w:eastAsia="標楷體" w:hAnsi="標楷體"/>
          <w:sz w:val="28"/>
          <w:szCs w:val="28"/>
        </w:rPr>
        <w:t>37</w:t>
      </w:r>
      <w:r>
        <w:rPr>
          <w:rFonts w:ascii="標楷體" w:eastAsia="標楷體" w:hAnsi="標楷體"/>
          <w:sz w:val="28"/>
          <w:szCs w:val="28"/>
        </w:rPr>
        <w:t>區、全市人口約</w:t>
      </w:r>
      <w:r>
        <w:rPr>
          <w:rFonts w:ascii="標楷體" w:eastAsia="標楷體" w:hAnsi="標楷體"/>
          <w:sz w:val="28"/>
          <w:szCs w:val="28"/>
        </w:rPr>
        <w:t>187.1</w:t>
      </w:r>
      <w:r>
        <w:rPr>
          <w:rFonts w:ascii="標楷體" w:eastAsia="標楷體" w:hAnsi="標楷體"/>
          <w:sz w:val="28"/>
          <w:szCs w:val="28"/>
        </w:rPr>
        <w:t>萬人，民國</w:t>
      </w:r>
      <w:r>
        <w:rPr>
          <w:rFonts w:ascii="標楷體" w:eastAsia="標楷體" w:hAnsi="標楷體"/>
          <w:sz w:val="28"/>
          <w:szCs w:val="28"/>
        </w:rPr>
        <w:t>109</w:t>
      </w:r>
      <w:r>
        <w:rPr>
          <w:rFonts w:ascii="標楷體" w:eastAsia="標楷體" w:hAnsi="標楷體"/>
          <w:sz w:val="28"/>
          <w:szCs w:val="28"/>
        </w:rPr>
        <w:t>年勞動力約為</w:t>
      </w:r>
      <w:r>
        <w:rPr>
          <w:rFonts w:ascii="標楷體" w:eastAsia="標楷體" w:hAnsi="標楷體"/>
          <w:sz w:val="28"/>
          <w:szCs w:val="28"/>
        </w:rPr>
        <w:t>101</w:t>
      </w:r>
      <w:r>
        <w:rPr>
          <w:rFonts w:ascii="標楷體" w:eastAsia="標楷體" w:hAnsi="標楷體"/>
          <w:sz w:val="28"/>
          <w:szCs w:val="28"/>
        </w:rPr>
        <w:t>萬人，就業人口數約為</w:t>
      </w:r>
      <w:r>
        <w:rPr>
          <w:rFonts w:ascii="標楷體" w:eastAsia="標楷體" w:hAnsi="標楷體"/>
          <w:sz w:val="28"/>
          <w:szCs w:val="28"/>
        </w:rPr>
        <w:t>97</w:t>
      </w:r>
      <w:r>
        <w:rPr>
          <w:rFonts w:ascii="標楷體" w:eastAsia="標楷體" w:hAnsi="標楷體"/>
          <w:sz w:val="28"/>
          <w:szCs w:val="28"/>
        </w:rPr>
        <w:t>萬人，勞動力參與率為</w:t>
      </w:r>
      <w:r>
        <w:rPr>
          <w:rFonts w:ascii="標楷體" w:eastAsia="標楷體" w:hAnsi="標楷體"/>
          <w:sz w:val="28"/>
          <w:szCs w:val="28"/>
        </w:rPr>
        <w:t>62.1%</w:t>
      </w:r>
      <w:r>
        <w:rPr>
          <w:rFonts w:ascii="標楷體" w:eastAsia="標楷體" w:hAnsi="標楷體"/>
          <w:sz w:val="28"/>
          <w:szCs w:val="28"/>
        </w:rPr>
        <w:t>。</w:t>
      </w:r>
    </w:p>
    <w:p w:rsidR="0077297C" w:rsidRDefault="00F53273">
      <w:pPr>
        <w:pStyle w:val="Textbody"/>
        <w:tabs>
          <w:tab w:val="left" w:pos="1080"/>
        </w:tabs>
        <w:spacing w:line="520" w:lineRule="exact"/>
        <w:ind w:left="708" w:hanging="708"/>
      </w:pPr>
      <w:r>
        <w:rPr>
          <w:rFonts w:ascii="標楷體" w:eastAsia="標楷體" w:hAnsi="標楷體"/>
          <w:sz w:val="28"/>
          <w:szCs w:val="28"/>
        </w:rPr>
        <w:t xml:space="preserve">         </w:t>
      </w:r>
      <w:r>
        <w:rPr>
          <w:rFonts w:ascii="標楷體" w:eastAsia="標楷體" w:hAnsi="標楷體"/>
          <w:sz w:val="28"/>
          <w:szCs w:val="28"/>
        </w:rPr>
        <w:t>臺南市主計處統計</w:t>
      </w:r>
      <w:r>
        <w:rPr>
          <w:rFonts w:ascii="標楷體" w:eastAsia="標楷體" w:hAnsi="標楷體"/>
          <w:sz w:val="28"/>
          <w:szCs w:val="28"/>
        </w:rPr>
        <w:t>109</w:t>
      </w:r>
      <w:r>
        <w:rPr>
          <w:rFonts w:ascii="標楷體" w:eastAsia="標楷體" w:hAnsi="標楷體"/>
          <w:sz w:val="28"/>
          <w:szCs w:val="28"/>
        </w:rPr>
        <w:t>學年度轄內國小、國中、高中職以及大專院校校數共計</w:t>
      </w:r>
      <w:r>
        <w:rPr>
          <w:rFonts w:ascii="標楷體" w:eastAsia="標楷體" w:hAnsi="標楷體"/>
          <w:sz w:val="28"/>
          <w:szCs w:val="28"/>
        </w:rPr>
        <w:t>332</w:t>
      </w:r>
      <w:r>
        <w:rPr>
          <w:rFonts w:ascii="標楷體" w:eastAsia="標楷體" w:hAnsi="標楷體"/>
          <w:sz w:val="28"/>
          <w:szCs w:val="28"/>
        </w:rPr>
        <w:t>家，學生數約</w:t>
      </w:r>
      <w:r>
        <w:rPr>
          <w:rFonts w:ascii="標楷體" w:eastAsia="標楷體" w:hAnsi="標楷體"/>
          <w:sz w:val="28"/>
          <w:szCs w:val="28"/>
        </w:rPr>
        <w:t>29</w:t>
      </w:r>
      <w:r>
        <w:rPr>
          <w:rFonts w:ascii="標楷體" w:eastAsia="標楷體" w:hAnsi="標楷體"/>
          <w:sz w:val="28"/>
          <w:szCs w:val="28"/>
        </w:rPr>
        <w:t>萬</w:t>
      </w:r>
      <w:r>
        <w:rPr>
          <w:rFonts w:ascii="標楷體" w:eastAsia="標楷體" w:hAnsi="標楷體"/>
          <w:sz w:val="28"/>
          <w:szCs w:val="28"/>
        </w:rPr>
        <w:t>5</w:t>
      </w:r>
      <w:r>
        <w:rPr>
          <w:rFonts w:ascii="標楷體" w:eastAsia="標楷體" w:hAnsi="標楷體"/>
          <w:sz w:val="28"/>
          <w:szCs w:val="28"/>
        </w:rPr>
        <w:t>千人，另外勞動部統計</w:t>
      </w:r>
      <w:r>
        <w:rPr>
          <w:rFonts w:ascii="標楷體" w:eastAsia="標楷體" w:hAnsi="標楷體"/>
          <w:sz w:val="28"/>
          <w:szCs w:val="28"/>
        </w:rPr>
        <w:t>109</w:t>
      </w:r>
      <w:r>
        <w:rPr>
          <w:rFonts w:ascii="標楷體" w:eastAsia="標楷體" w:hAnsi="標楷體"/>
          <w:sz w:val="28"/>
          <w:szCs w:val="28"/>
        </w:rPr>
        <w:t>年大專畢業生人數約</w:t>
      </w:r>
      <w:r>
        <w:rPr>
          <w:rFonts w:ascii="標楷體" w:eastAsia="標楷體" w:hAnsi="標楷體"/>
          <w:sz w:val="28"/>
          <w:szCs w:val="28"/>
        </w:rPr>
        <w:t>27</w:t>
      </w:r>
      <w:r>
        <w:rPr>
          <w:rFonts w:ascii="標楷體" w:eastAsia="標楷體" w:hAnsi="標楷體"/>
          <w:sz w:val="28"/>
          <w:szCs w:val="28"/>
        </w:rPr>
        <w:t>萬</w:t>
      </w:r>
      <w:r>
        <w:rPr>
          <w:rFonts w:ascii="標楷體" w:eastAsia="標楷體" w:hAnsi="標楷體"/>
          <w:sz w:val="28"/>
          <w:szCs w:val="28"/>
        </w:rPr>
        <w:t>9</w:t>
      </w:r>
      <w:r>
        <w:rPr>
          <w:rFonts w:ascii="標楷體" w:eastAsia="標楷體" w:hAnsi="標楷體"/>
          <w:sz w:val="28"/>
          <w:szCs w:val="28"/>
        </w:rPr>
        <w:t>千人，進入就業市場後投保人數約</w:t>
      </w:r>
      <w:r>
        <w:rPr>
          <w:rFonts w:ascii="標楷體" w:eastAsia="標楷體" w:hAnsi="標楷體"/>
          <w:sz w:val="28"/>
          <w:szCs w:val="28"/>
        </w:rPr>
        <w:t>15</w:t>
      </w:r>
      <w:r>
        <w:rPr>
          <w:rFonts w:ascii="標楷體" w:eastAsia="標楷體" w:hAnsi="標楷體"/>
          <w:sz w:val="28"/>
          <w:szCs w:val="28"/>
        </w:rPr>
        <w:t>萬</w:t>
      </w:r>
      <w:r>
        <w:rPr>
          <w:rFonts w:ascii="標楷體" w:eastAsia="標楷體" w:hAnsi="標楷體"/>
          <w:sz w:val="28"/>
          <w:szCs w:val="28"/>
        </w:rPr>
        <w:t>2</w:t>
      </w:r>
      <w:r>
        <w:rPr>
          <w:rFonts w:ascii="標楷體" w:eastAsia="標楷體" w:hAnsi="標楷體"/>
          <w:sz w:val="28"/>
          <w:szCs w:val="28"/>
        </w:rPr>
        <w:t>千人，投保率為</w:t>
      </w:r>
      <w:r>
        <w:rPr>
          <w:rFonts w:ascii="標楷體" w:eastAsia="標楷體" w:hAnsi="標楷體"/>
          <w:sz w:val="28"/>
          <w:szCs w:val="28"/>
        </w:rPr>
        <w:t>68.3%</w:t>
      </w:r>
      <w:r>
        <w:rPr>
          <w:rFonts w:ascii="標楷體" w:eastAsia="標楷體" w:hAnsi="標楷體"/>
          <w:sz w:val="28"/>
          <w:szCs w:val="28"/>
        </w:rPr>
        <w:t>，亦近</w:t>
      </w:r>
      <w:r>
        <w:rPr>
          <w:rFonts w:ascii="標楷體" w:eastAsia="標楷體" w:hAnsi="標楷體"/>
          <w:sz w:val="28"/>
          <w:szCs w:val="28"/>
        </w:rPr>
        <w:t>7</w:t>
      </w:r>
      <w:r>
        <w:rPr>
          <w:rFonts w:ascii="標楷體" w:eastAsia="標楷體" w:hAnsi="標楷體"/>
          <w:sz w:val="28"/>
          <w:szCs w:val="28"/>
        </w:rPr>
        <w:t>成的畢業生即將進入職場工作。</w:t>
      </w:r>
    </w:p>
    <w:p w:rsidR="0077297C" w:rsidRDefault="00F53273">
      <w:pPr>
        <w:pStyle w:val="Textbody"/>
        <w:tabs>
          <w:tab w:val="left" w:pos="1080"/>
        </w:tabs>
        <w:spacing w:line="520" w:lineRule="exact"/>
        <w:ind w:left="709" w:hanging="709"/>
      </w:pPr>
      <w:r>
        <w:rPr>
          <w:rFonts w:ascii="標楷體" w:eastAsia="標楷體" w:hAnsi="標楷體"/>
          <w:b/>
          <w:bCs/>
          <w:sz w:val="28"/>
          <w:szCs w:val="28"/>
        </w:rPr>
        <w:t>貳、依據</w:t>
      </w:r>
      <w:r>
        <w:rPr>
          <w:rFonts w:ascii="標楷體" w:eastAsia="標楷體" w:hAnsi="標楷體"/>
          <w:b/>
          <w:bCs/>
          <w:sz w:val="28"/>
          <w:szCs w:val="28"/>
        </w:rPr>
        <w:t>:</w:t>
      </w:r>
    </w:p>
    <w:p w:rsidR="0077297C" w:rsidRDefault="00F53273">
      <w:pPr>
        <w:pStyle w:val="Textbody"/>
        <w:spacing w:line="500" w:lineRule="exact"/>
        <w:ind w:left="708"/>
      </w:pPr>
      <w:r>
        <w:rPr>
          <w:rFonts w:ascii="標楷體" w:eastAsia="標楷體" w:hAnsi="標楷體"/>
          <w:bCs/>
          <w:sz w:val="28"/>
          <w:szCs w:val="28"/>
        </w:rPr>
        <w:t xml:space="preserve">  </w:t>
      </w:r>
      <w:r>
        <w:rPr>
          <w:rFonts w:ascii="標楷體" w:eastAsia="標楷體" w:hAnsi="標楷體"/>
          <w:bCs/>
          <w:sz w:val="28"/>
          <w:szCs w:val="28"/>
        </w:rPr>
        <w:t>依據就業安定基金收支保管及運用辦法第</w:t>
      </w:r>
      <w:r>
        <w:rPr>
          <w:rFonts w:ascii="標楷體" w:eastAsia="標楷體" w:hAnsi="標楷體"/>
          <w:bCs/>
          <w:sz w:val="28"/>
          <w:szCs w:val="28"/>
        </w:rPr>
        <w:t>5</w:t>
      </w:r>
      <w:r>
        <w:rPr>
          <w:rFonts w:ascii="標楷體" w:eastAsia="標楷體" w:hAnsi="標楷體"/>
          <w:bCs/>
          <w:sz w:val="28"/>
          <w:szCs w:val="28"/>
        </w:rPr>
        <w:t>條第</w:t>
      </w:r>
      <w:r>
        <w:rPr>
          <w:rFonts w:ascii="標楷體" w:eastAsia="標楷體" w:hAnsi="標楷體"/>
          <w:bCs/>
          <w:sz w:val="28"/>
          <w:szCs w:val="28"/>
        </w:rPr>
        <w:t>1</w:t>
      </w:r>
      <w:r>
        <w:rPr>
          <w:rFonts w:ascii="標楷體" w:eastAsia="標楷體" w:hAnsi="標楷體"/>
          <w:bCs/>
          <w:sz w:val="28"/>
          <w:szCs w:val="28"/>
        </w:rPr>
        <w:t>項第</w:t>
      </w:r>
      <w:r>
        <w:rPr>
          <w:rFonts w:ascii="標楷體" w:eastAsia="標楷體" w:hAnsi="標楷體"/>
          <w:bCs/>
          <w:sz w:val="28"/>
          <w:szCs w:val="28"/>
        </w:rPr>
        <w:t>6</w:t>
      </w:r>
      <w:r>
        <w:rPr>
          <w:rFonts w:ascii="標楷體" w:eastAsia="標楷體" w:hAnsi="標楷體"/>
          <w:bCs/>
          <w:sz w:val="28"/>
          <w:szCs w:val="28"/>
        </w:rPr>
        <w:t>款規定及勞動部</w:t>
      </w:r>
      <w:r>
        <w:rPr>
          <w:rFonts w:ascii="標楷體" w:eastAsia="標楷體" w:hAnsi="標楷體"/>
          <w:bCs/>
          <w:sz w:val="28"/>
          <w:szCs w:val="28"/>
        </w:rPr>
        <w:t>對地方政府勞工行政業務綜合考評結果之獎勵補助作業要點辦理。</w:t>
      </w:r>
    </w:p>
    <w:p w:rsidR="0077297C" w:rsidRDefault="00F53273">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參、目的：</w:t>
      </w:r>
    </w:p>
    <w:p w:rsidR="0077297C" w:rsidRDefault="00F53273">
      <w:pPr>
        <w:pStyle w:val="Textbody"/>
        <w:spacing w:line="500" w:lineRule="exact"/>
        <w:ind w:left="709"/>
      </w:pPr>
      <w:r>
        <w:rPr>
          <w:rFonts w:ascii="標楷體" w:eastAsia="標楷體" w:hAnsi="標楷體"/>
          <w:sz w:val="28"/>
          <w:szCs w:val="28"/>
        </w:rPr>
        <w:t xml:space="preserve">  </w:t>
      </w:r>
      <w:r>
        <w:rPr>
          <w:rFonts w:ascii="標楷體" w:eastAsia="標楷體" w:hAnsi="標楷體"/>
          <w:sz w:val="28"/>
          <w:szCs w:val="28"/>
        </w:rPr>
        <w:t>有鑑於近年來眾多莘莘學子多有利用課餘時間及寒暑假期工讀之趨勢，且大專院校及高中職學生在畢業後有一定比例投入就業市場工作，然學生於校園內無法完全獲取正確之勞動概念，導致勞動權益受到剝削而不知之處境，為使青年學子於求學階段能全面瞭解勞動權益，培養具勞動法令知識之教師並於透過教學深化學生對於勞動權益之認知，進而減少勞資爭議之發生，其急迫性刻不容緩。</w:t>
      </w:r>
    </w:p>
    <w:p w:rsidR="0077297C" w:rsidRDefault="00F53273">
      <w:pPr>
        <w:pStyle w:val="Textbody"/>
        <w:spacing w:line="500" w:lineRule="exact"/>
        <w:ind w:left="-1" w:hanging="1"/>
      </w:pPr>
      <w:r>
        <w:rPr>
          <w:rFonts w:ascii="標楷體" w:eastAsia="標楷體" w:hAnsi="標楷體"/>
          <w:b/>
          <w:sz w:val="28"/>
          <w:szCs w:val="28"/>
        </w:rPr>
        <w:t>肆、主辦單位</w:t>
      </w:r>
      <w:r>
        <w:rPr>
          <w:rFonts w:ascii="標楷體" w:eastAsia="標楷體" w:hAnsi="標楷體"/>
          <w:b/>
          <w:sz w:val="28"/>
          <w:szCs w:val="28"/>
        </w:rPr>
        <w:t>:</w:t>
      </w:r>
      <w:r>
        <w:rPr>
          <w:rFonts w:ascii="標楷體" w:eastAsia="標楷體" w:hAnsi="標楷體"/>
          <w:sz w:val="28"/>
          <w:szCs w:val="28"/>
        </w:rPr>
        <w:t>臺南市政府勞工局</w:t>
      </w:r>
    </w:p>
    <w:p w:rsidR="0077297C" w:rsidRDefault="00F53273">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伍、舉辦時間與地點：</w:t>
      </w:r>
    </w:p>
    <w:p w:rsidR="0077297C" w:rsidRDefault="00F53273">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時間：</w:t>
      </w:r>
      <w:r>
        <w:rPr>
          <w:rFonts w:ascii="標楷體" w:eastAsia="標楷體" w:hAnsi="標楷體"/>
          <w:sz w:val="28"/>
          <w:szCs w:val="28"/>
        </w:rPr>
        <w:t xml:space="preserve"> </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月中旬</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p>
    <w:p w:rsidR="0077297C" w:rsidRDefault="00F53273">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地點：假臺灣菸酒善化啤酒廠</w:t>
      </w:r>
      <w:r>
        <w:rPr>
          <w:rFonts w:ascii="標楷體" w:eastAsia="標楷體" w:hAnsi="標楷體"/>
          <w:sz w:val="28"/>
          <w:szCs w:val="28"/>
        </w:rPr>
        <w:t>2</w:t>
      </w:r>
      <w:r>
        <w:rPr>
          <w:rFonts w:ascii="標楷體" w:eastAsia="標楷體" w:hAnsi="標楷體"/>
          <w:sz w:val="28"/>
          <w:szCs w:val="28"/>
        </w:rPr>
        <w:t>樓簡報室辦理</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r>
        <w:rPr>
          <w:rFonts w:ascii="標楷體" w:eastAsia="標楷體" w:hAnsi="標楷體"/>
          <w:sz w:val="28"/>
          <w:szCs w:val="28"/>
        </w:rPr>
        <w:t>。</w:t>
      </w:r>
    </w:p>
    <w:p w:rsidR="0077297C" w:rsidRDefault="00F53273">
      <w:pPr>
        <w:pStyle w:val="Textbody"/>
        <w:spacing w:line="500" w:lineRule="exact"/>
        <w:ind w:left="709" w:hanging="709"/>
        <w:rPr>
          <w:rFonts w:ascii="標楷體" w:eastAsia="標楷體" w:hAnsi="標楷體"/>
          <w:b/>
          <w:sz w:val="28"/>
          <w:szCs w:val="28"/>
        </w:rPr>
      </w:pPr>
      <w:r>
        <w:rPr>
          <w:rFonts w:ascii="標楷體" w:eastAsia="標楷體" w:hAnsi="標楷體"/>
          <w:b/>
          <w:sz w:val="28"/>
          <w:szCs w:val="28"/>
        </w:rPr>
        <w:t>陸、參加對象：</w:t>
      </w:r>
    </w:p>
    <w:p w:rsidR="0077297C" w:rsidRDefault="00F53273">
      <w:pPr>
        <w:pStyle w:val="Textbody"/>
        <w:spacing w:line="500" w:lineRule="exact"/>
        <w:ind w:left="566" w:hanging="566"/>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本市國中、國小</w:t>
      </w:r>
      <w:r>
        <w:rPr>
          <w:rFonts w:eastAsia="標楷體"/>
          <w:sz w:val="28"/>
          <w:szCs w:val="28"/>
        </w:rPr>
        <w:t>講授公民與社會、生活科目相關科目、對勞動權益相關議題有興趣之學校老師、本局規劃擔任勞動教育之講師及勞動教育紮根校園事務人員（含工作人員），共計</w:t>
      </w:r>
      <w:r>
        <w:rPr>
          <w:rFonts w:eastAsia="標楷體"/>
          <w:sz w:val="28"/>
          <w:szCs w:val="28"/>
        </w:rPr>
        <w:t>50</w:t>
      </w:r>
      <w:r>
        <w:rPr>
          <w:rFonts w:eastAsia="標楷體"/>
          <w:sz w:val="28"/>
          <w:szCs w:val="28"/>
        </w:rPr>
        <w:t>人。</w:t>
      </w:r>
    </w:p>
    <w:p w:rsidR="0077297C" w:rsidRDefault="00F53273">
      <w:pPr>
        <w:pStyle w:val="a5"/>
        <w:spacing w:line="560" w:lineRule="exact"/>
        <w:ind w:left="1962" w:hanging="1962"/>
        <w:rPr>
          <w:b/>
          <w:szCs w:val="28"/>
        </w:rPr>
      </w:pPr>
      <w:r>
        <w:rPr>
          <w:b/>
          <w:szCs w:val="28"/>
        </w:rPr>
        <w:lastRenderedPageBreak/>
        <w:t>柒、實施方式：</w:t>
      </w:r>
    </w:p>
    <w:p w:rsidR="0077297C" w:rsidRDefault="00F53273">
      <w:pPr>
        <w:pStyle w:val="a5"/>
        <w:spacing w:line="560" w:lineRule="exact"/>
        <w:ind w:left="706" w:hanging="420"/>
        <w:rPr>
          <w:szCs w:val="28"/>
        </w:rPr>
      </w:pPr>
      <w:r>
        <w:rPr>
          <w:szCs w:val="28"/>
        </w:rPr>
        <w:t>(</w:t>
      </w:r>
      <w:r>
        <w:rPr>
          <w:szCs w:val="28"/>
        </w:rPr>
        <w:t>一</w:t>
      </w:r>
      <w:r>
        <w:rPr>
          <w:szCs w:val="28"/>
        </w:rPr>
        <w:t>)</w:t>
      </w:r>
      <w:r>
        <w:rPr>
          <w:szCs w:val="28"/>
        </w:rPr>
        <w:t>活動進行採專題講授及綜合座談等方式，規劃講題為：政府推動勞動政策之方向與相關法令介紹及教科書補充教材</w:t>
      </w:r>
      <w:r>
        <w:rPr>
          <w:szCs w:val="28"/>
        </w:rPr>
        <w:t>─</w:t>
      </w:r>
      <w:r>
        <w:rPr>
          <w:szCs w:val="28"/>
        </w:rPr>
        <w:t>勞動議題案例實務分析，綜合座談由講師及本局長官共同參與（如附件</w:t>
      </w:r>
      <w:r>
        <w:rPr>
          <w:szCs w:val="28"/>
        </w:rPr>
        <w:t>1</w:t>
      </w:r>
      <w:r>
        <w:rPr>
          <w:szCs w:val="28"/>
        </w:rPr>
        <w:t>時間配置表）。</w:t>
      </w:r>
    </w:p>
    <w:p w:rsidR="0077297C" w:rsidRDefault="00F53273">
      <w:pPr>
        <w:pStyle w:val="a5"/>
        <w:spacing w:line="560" w:lineRule="exact"/>
        <w:ind w:left="706" w:hanging="420"/>
        <w:rPr>
          <w:szCs w:val="28"/>
        </w:rPr>
      </w:pPr>
      <w:r>
        <w:rPr>
          <w:szCs w:val="28"/>
        </w:rPr>
        <w:t>(</w:t>
      </w:r>
      <w:r>
        <w:rPr>
          <w:szCs w:val="28"/>
        </w:rPr>
        <w:t>二</w:t>
      </w:r>
      <w:r>
        <w:rPr>
          <w:szCs w:val="28"/>
        </w:rPr>
        <w:t>)</w:t>
      </w:r>
      <w:r>
        <w:rPr>
          <w:szCs w:val="28"/>
        </w:rPr>
        <w:t>講師延聘：擬聘請熟知我國</w:t>
      </w:r>
      <w:r>
        <w:rPr>
          <w:szCs w:val="28"/>
        </w:rPr>
        <w:t>勞動法令之專家學者、勞工行政人員擔任講師；如係內聘講師，亦依規定支領鐘點費。</w:t>
      </w:r>
    </w:p>
    <w:p w:rsidR="0077297C" w:rsidRDefault="00F53273">
      <w:pPr>
        <w:pStyle w:val="a5"/>
        <w:spacing w:line="560" w:lineRule="exact"/>
        <w:ind w:left="1960" w:hanging="1676"/>
        <w:rPr>
          <w:szCs w:val="28"/>
        </w:rPr>
      </w:pPr>
      <w:r>
        <w:rPr>
          <w:szCs w:val="28"/>
        </w:rPr>
        <w:t>(</w:t>
      </w:r>
      <w:r>
        <w:rPr>
          <w:szCs w:val="28"/>
        </w:rPr>
        <w:t>三</w:t>
      </w:r>
      <w:r>
        <w:rPr>
          <w:szCs w:val="28"/>
        </w:rPr>
        <w:t>)</w:t>
      </w:r>
      <w:r>
        <w:rPr>
          <w:szCs w:val="28"/>
        </w:rPr>
        <w:t>講題內容：</w:t>
      </w:r>
    </w:p>
    <w:p w:rsidR="0077297C" w:rsidRDefault="00F53273">
      <w:pPr>
        <w:pStyle w:val="a5"/>
        <w:spacing w:line="560" w:lineRule="exact"/>
        <w:ind w:left="707" w:hanging="263"/>
        <w:rPr>
          <w:szCs w:val="28"/>
        </w:rPr>
      </w:pPr>
      <w:r>
        <w:rPr>
          <w:szCs w:val="28"/>
        </w:rPr>
        <w:t>(1)</w:t>
      </w:r>
      <w:r>
        <w:rPr>
          <w:szCs w:val="28"/>
        </w:rPr>
        <w:t>政府推動勞動政策之方向與相關法令介紹：介紹我國政府推對勞動法令之方向以及介紹現行勞動法令之相關規定。</w:t>
      </w:r>
    </w:p>
    <w:p w:rsidR="0077297C" w:rsidRDefault="00F53273">
      <w:pPr>
        <w:pStyle w:val="a5"/>
        <w:spacing w:line="560" w:lineRule="exact"/>
        <w:ind w:left="707" w:hanging="263"/>
        <w:rPr>
          <w:szCs w:val="28"/>
        </w:rPr>
      </w:pPr>
      <w:r>
        <w:rPr>
          <w:szCs w:val="28"/>
        </w:rPr>
        <w:t>(2)</w:t>
      </w:r>
      <w:r>
        <w:rPr>
          <w:szCs w:val="28"/>
        </w:rPr>
        <w:t>教科書補充教材</w:t>
      </w:r>
      <w:r>
        <w:rPr>
          <w:szCs w:val="28"/>
        </w:rPr>
        <w:t>─</w:t>
      </w:r>
      <w:r>
        <w:rPr>
          <w:szCs w:val="28"/>
        </w:rPr>
        <w:t>勞動議題案例實務分析：擷取近年來重大勞動權益相關議題分析如何應變處理。</w:t>
      </w:r>
    </w:p>
    <w:p w:rsidR="0077297C" w:rsidRDefault="00F53273">
      <w:pPr>
        <w:pStyle w:val="Textbody"/>
        <w:tabs>
          <w:tab w:val="left" w:pos="1080"/>
        </w:tabs>
        <w:spacing w:line="520" w:lineRule="exact"/>
      </w:pPr>
      <w:r>
        <w:rPr>
          <w:rFonts w:ascii="標楷體" w:eastAsia="標楷體" w:hAnsi="標楷體"/>
          <w:b/>
          <w:sz w:val="28"/>
          <w:szCs w:val="28"/>
        </w:rPr>
        <w:t>捌、經費概算</w:t>
      </w:r>
      <w:r>
        <w:rPr>
          <w:rFonts w:ascii="標楷體" w:eastAsia="標楷體" w:hAnsi="標楷體"/>
          <w:sz w:val="28"/>
          <w:szCs w:val="28"/>
        </w:rPr>
        <w:t>：</w:t>
      </w:r>
    </w:p>
    <w:p w:rsidR="0077297C" w:rsidRDefault="00F53273">
      <w:pPr>
        <w:pStyle w:val="Textbody"/>
        <w:spacing w:line="560" w:lineRule="exact"/>
      </w:pPr>
      <w:r>
        <w:rPr>
          <w:rFonts w:ascii="標楷體" w:eastAsia="標楷體" w:hAnsi="標楷體"/>
          <w:b/>
          <w:sz w:val="28"/>
          <w:szCs w:val="28"/>
        </w:rPr>
        <w:t xml:space="preserve">    </w:t>
      </w:r>
      <w:r>
        <w:rPr>
          <w:rFonts w:ascii="標楷體" w:eastAsia="標楷體" w:hAnsi="標楷體"/>
          <w:sz w:val="28"/>
          <w:szCs w:val="28"/>
        </w:rPr>
        <w:t>本計畫所需費用新台幣</w:t>
      </w:r>
      <w:r>
        <w:rPr>
          <w:rFonts w:ascii="標楷體" w:eastAsia="標楷體" w:hAnsi="標楷體"/>
          <w:sz w:val="28"/>
          <w:szCs w:val="28"/>
        </w:rPr>
        <w:t>61,025</w:t>
      </w:r>
      <w:r>
        <w:rPr>
          <w:rFonts w:ascii="標楷體" w:eastAsia="標楷體" w:hAnsi="標楷體"/>
          <w:sz w:val="28"/>
          <w:szCs w:val="28"/>
        </w:rPr>
        <w:t>元，擬向勞動部申請補助（如附件</w:t>
      </w:r>
      <w:r>
        <w:rPr>
          <w:rFonts w:ascii="標楷體" w:eastAsia="標楷體" w:hAnsi="標楷體"/>
          <w:sz w:val="28"/>
          <w:szCs w:val="28"/>
        </w:rPr>
        <w:t>2</w:t>
      </w:r>
      <w:r>
        <w:rPr>
          <w:rFonts w:ascii="標楷體" w:eastAsia="標楷體" w:hAnsi="標楷體"/>
          <w:sz w:val="28"/>
          <w:szCs w:val="28"/>
        </w:rPr>
        <w:t>經費概算表）。</w:t>
      </w:r>
    </w:p>
    <w:p w:rsidR="0077297C" w:rsidRDefault="00F53273">
      <w:pPr>
        <w:pStyle w:val="Textbody"/>
        <w:spacing w:line="560" w:lineRule="exact"/>
      </w:pPr>
      <w:r>
        <w:rPr>
          <w:rFonts w:ascii="標楷體" w:eastAsia="標楷體" w:hAnsi="標楷體"/>
          <w:b/>
          <w:sz w:val="28"/>
          <w:szCs w:val="28"/>
        </w:rPr>
        <w:t>玖、預期績效</w:t>
      </w:r>
      <w:r>
        <w:rPr>
          <w:rFonts w:ascii="標楷體" w:eastAsia="標楷體" w:hAnsi="標楷體"/>
          <w:sz w:val="28"/>
          <w:szCs w:val="28"/>
        </w:rPr>
        <w:t>：</w:t>
      </w:r>
    </w:p>
    <w:p w:rsidR="0077297C" w:rsidRDefault="00F53273">
      <w:pPr>
        <w:pStyle w:val="Textbody"/>
        <w:tabs>
          <w:tab w:val="left" w:pos="142"/>
        </w:tabs>
        <w:spacing w:line="560" w:lineRule="exact"/>
        <w:ind w:left="709" w:hanging="423"/>
      </w:pPr>
      <w:r>
        <w:rPr>
          <w:rFonts w:ascii="標楷體" w:eastAsia="標楷體" w:hAnsi="標楷體"/>
          <w:sz w:val="28"/>
          <w:szCs w:val="28"/>
        </w:rPr>
        <w:t xml:space="preserve">      </w:t>
      </w:r>
      <w:r>
        <w:rPr>
          <w:rFonts w:ascii="標楷體" w:eastAsia="標楷體" w:hAnsi="標楷體"/>
          <w:sz w:val="28"/>
          <w:szCs w:val="28"/>
        </w:rPr>
        <w:t>透過培育熟稔勞動法令之校園師資傳達當前政府推動勞動政策之意涵，並提供實務案例之勞動教育補充教材，協助老師運用教材、時事或案例於校園進行教學，俾利於課堂中增進學生勞動權益概念，加強學生將來投入就業市場，對於勞工法令、求職防騙、就業歧視等勞動意識，以保障其合理勞動權益，避免日後因不諳相關規定而致權益受損</w:t>
      </w:r>
    </w:p>
    <w:p w:rsidR="0077297C" w:rsidRDefault="00F53273">
      <w:pPr>
        <w:pStyle w:val="Textbody"/>
      </w:pPr>
      <w:r>
        <w:rPr>
          <w:rFonts w:ascii="標楷體" w:eastAsia="標楷體" w:hAnsi="標楷體"/>
          <w:b/>
          <w:sz w:val="28"/>
          <w:szCs w:val="28"/>
        </w:rPr>
        <w:t>拾</w:t>
      </w:r>
      <w:r>
        <w:rPr>
          <w:rFonts w:ascii="標楷體" w:eastAsia="標楷體" w:hAnsi="標楷體"/>
          <w:sz w:val="28"/>
          <w:szCs w:val="28"/>
        </w:rPr>
        <w:t>、</w:t>
      </w:r>
      <w:r>
        <w:rPr>
          <w:rFonts w:ascii="標楷體" w:eastAsia="標楷體" w:hAnsi="標楷體"/>
          <w:b/>
          <w:sz w:val="28"/>
          <w:szCs w:val="28"/>
        </w:rPr>
        <w:t>本計畫若有未盡事宜得隨時修正之。</w:t>
      </w:r>
    </w:p>
    <w:p w:rsidR="0077297C" w:rsidRDefault="0077297C">
      <w:pPr>
        <w:pStyle w:val="Textbody"/>
        <w:tabs>
          <w:tab w:val="left" w:pos="1080"/>
        </w:tabs>
        <w:spacing w:line="520" w:lineRule="exact"/>
        <w:rPr>
          <w:rFonts w:eastAsia="標楷體"/>
          <w:sz w:val="28"/>
          <w:szCs w:val="28"/>
        </w:rPr>
      </w:pPr>
    </w:p>
    <w:p w:rsidR="0077297C" w:rsidRDefault="0077297C">
      <w:pPr>
        <w:pStyle w:val="Textbody"/>
        <w:spacing w:line="0" w:lineRule="atLeast"/>
        <w:rPr>
          <w:rFonts w:ascii="標楷體" w:eastAsia="標楷體" w:hAnsi="標楷體"/>
          <w:sz w:val="28"/>
          <w:szCs w:val="28"/>
        </w:rPr>
      </w:pPr>
    </w:p>
    <w:p w:rsidR="0077297C" w:rsidRDefault="0077297C">
      <w:pPr>
        <w:pStyle w:val="Textbody"/>
        <w:spacing w:line="0" w:lineRule="atLeast"/>
        <w:rPr>
          <w:rFonts w:ascii="標楷體" w:eastAsia="標楷體" w:hAnsi="標楷體"/>
          <w:sz w:val="28"/>
          <w:szCs w:val="28"/>
        </w:rPr>
      </w:pPr>
    </w:p>
    <w:p w:rsidR="0077297C" w:rsidRDefault="0077297C">
      <w:pPr>
        <w:pStyle w:val="Textbody"/>
        <w:spacing w:line="0" w:lineRule="atLeast"/>
        <w:rPr>
          <w:rFonts w:ascii="標楷體" w:eastAsia="標楷體" w:hAnsi="標楷體"/>
          <w:sz w:val="28"/>
          <w:szCs w:val="28"/>
        </w:rPr>
      </w:pPr>
    </w:p>
    <w:p w:rsidR="0077297C" w:rsidRDefault="0077297C">
      <w:pPr>
        <w:pStyle w:val="Textbody"/>
        <w:spacing w:line="0" w:lineRule="atLeast"/>
        <w:rPr>
          <w:rFonts w:ascii="標楷體" w:eastAsia="標楷體" w:hAnsi="標楷體"/>
          <w:sz w:val="28"/>
          <w:szCs w:val="28"/>
        </w:rPr>
      </w:pPr>
    </w:p>
    <w:p w:rsidR="0077297C" w:rsidRDefault="0077297C">
      <w:pPr>
        <w:pStyle w:val="Textbody"/>
        <w:spacing w:line="0" w:lineRule="atLeast"/>
        <w:rPr>
          <w:rFonts w:ascii="標楷體" w:eastAsia="標楷體" w:hAnsi="標楷體"/>
          <w:sz w:val="28"/>
          <w:szCs w:val="28"/>
        </w:rPr>
      </w:pPr>
    </w:p>
    <w:p w:rsidR="0077297C" w:rsidRDefault="0077297C">
      <w:pPr>
        <w:pStyle w:val="Textbody"/>
        <w:spacing w:line="0" w:lineRule="atLeast"/>
        <w:rPr>
          <w:rFonts w:ascii="標楷體" w:eastAsia="標楷體" w:hAnsi="標楷體"/>
          <w:sz w:val="28"/>
          <w:szCs w:val="28"/>
        </w:rPr>
      </w:pPr>
    </w:p>
    <w:p w:rsidR="0077297C" w:rsidRDefault="0077297C">
      <w:pPr>
        <w:pStyle w:val="Textbody"/>
        <w:spacing w:line="0" w:lineRule="atLeast"/>
        <w:rPr>
          <w:rFonts w:ascii="標楷體" w:eastAsia="標楷體" w:hAnsi="標楷體"/>
          <w:sz w:val="28"/>
          <w:szCs w:val="28"/>
        </w:rPr>
      </w:pPr>
    </w:p>
    <w:p w:rsidR="0077297C" w:rsidRDefault="0077297C">
      <w:pPr>
        <w:pStyle w:val="Textbody"/>
        <w:spacing w:line="0" w:lineRule="atLeast"/>
        <w:rPr>
          <w:rFonts w:ascii="標楷體" w:eastAsia="標楷體" w:hAnsi="標楷體"/>
          <w:sz w:val="28"/>
          <w:szCs w:val="28"/>
        </w:rPr>
      </w:pPr>
    </w:p>
    <w:sectPr w:rsidR="0077297C">
      <w:footerReference w:type="default" r:id="rId7"/>
      <w:pgSz w:w="11907" w:h="16840"/>
      <w:pgMar w:top="851" w:right="567" w:bottom="720" w:left="567" w:header="720" w:footer="851"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73" w:rsidRDefault="00F53273">
      <w:r>
        <w:separator/>
      </w:r>
    </w:p>
  </w:endnote>
  <w:endnote w:type="continuationSeparator" w:id="0">
    <w:p w:rsidR="00F53273" w:rsidRDefault="00F5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富漢通細毛楷">
    <w:charset w:val="00"/>
    <w:family w:val="modern"/>
    <w:pitch w:val="fixed"/>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BF9" w:rsidRDefault="00F53273">
    <w:pPr>
      <w:pStyle w:val="a3"/>
      <w:jc w:val="center"/>
    </w:pPr>
    <w:r>
      <w:rPr>
        <w:lang w:val="zh-TW"/>
      </w:rPr>
      <w:fldChar w:fldCharType="begin"/>
    </w:r>
    <w:r>
      <w:rPr>
        <w:lang w:val="zh-TW"/>
      </w:rPr>
      <w:instrText xml:space="preserve"> PAGE </w:instrText>
    </w:r>
    <w:r>
      <w:rPr>
        <w:lang w:val="zh-TW"/>
      </w:rPr>
      <w:fldChar w:fldCharType="separate"/>
    </w:r>
    <w:r w:rsidR="001A272C">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73" w:rsidRDefault="00F53273">
      <w:r>
        <w:rPr>
          <w:color w:val="000000"/>
        </w:rPr>
        <w:separator/>
      </w:r>
    </w:p>
  </w:footnote>
  <w:footnote w:type="continuationSeparator" w:id="0">
    <w:p w:rsidR="00F53273" w:rsidRDefault="00F5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7297C"/>
    <w:rsid w:val="001A272C"/>
    <w:rsid w:val="0077297C"/>
    <w:rsid w:val="00F53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sz w:val="20"/>
    </w:rPr>
  </w:style>
  <w:style w:type="paragraph" w:styleId="a4">
    <w:name w:val="Body Text"/>
    <w:basedOn w:val="Textbody"/>
    <w:pPr>
      <w:ind w:right="113"/>
    </w:pPr>
    <w:rPr>
      <w:rFonts w:ascii="標楷體" w:eastAsia="標楷體" w:hAnsi="標楷體"/>
      <w:sz w:val="28"/>
    </w:rPr>
  </w:style>
  <w:style w:type="paragraph" w:styleId="a5">
    <w:name w:val="Body Text Indent"/>
    <w:basedOn w:val="Textbody"/>
    <w:pPr>
      <w:ind w:left="480"/>
    </w:pPr>
    <w:rPr>
      <w:rFonts w:eastAsia="標楷體"/>
      <w:sz w:val="28"/>
    </w:rPr>
  </w:style>
  <w:style w:type="paragraph" w:styleId="a6">
    <w:name w:val="header"/>
    <w:basedOn w:val="Textbody"/>
    <w:pPr>
      <w:tabs>
        <w:tab w:val="center" w:pos="4153"/>
        <w:tab w:val="right" w:pos="8306"/>
      </w:tabs>
      <w:snapToGrid w:val="0"/>
    </w:pPr>
    <w:rPr>
      <w:sz w:val="20"/>
    </w:rPr>
  </w:style>
  <w:style w:type="paragraph" w:styleId="2">
    <w:name w:val="Body Text Indent 2"/>
    <w:basedOn w:val="Textbody"/>
    <w:pPr>
      <w:ind w:left="1320"/>
    </w:pPr>
    <w:rPr>
      <w:rFonts w:eastAsia="標楷體"/>
      <w:sz w:val="28"/>
    </w:rPr>
  </w:style>
  <w:style w:type="paragraph" w:styleId="3">
    <w:name w:val="Body Text Indent 3"/>
    <w:basedOn w:val="Textbody"/>
    <w:pPr>
      <w:ind w:left="720" w:hanging="360"/>
    </w:pPr>
    <w:rPr>
      <w:rFonts w:eastAsia="標楷體"/>
      <w:sz w:val="28"/>
    </w:rPr>
  </w:style>
  <w:style w:type="paragraph" w:styleId="20">
    <w:name w:val="Body Text 2"/>
    <w:basedOn w:val="Textbody"/>
    <w:pPr>
      <w:spacing w:line="0" w:lineRule="atLeast"/>
    </w:pPr>
    <w:rPr>
      <w:rFonts w:eastAsia="富漢通細毛楷"/>
      <w:b/>
      <w:sz w:val="72"/>
    </w:rPr>
  </w:style>
  <w:style w:type="paragraph" w:styleId="a7">
    <w:name w:val="Balloon Text"/>
    <w:basedOn w:val="Textbody"/>
    <w:rPr>
      <w:rFonts w:ascii="Arial" w:hAnsi="Arial"/>
      <w:sz w:val="18"/>
      <w:szCs w:val="18"/>
    </w:rPr>
  </w:style>
  <w:style w:type="paragraph" w:customStyle="1" w:styleId="1">
    <w:name w:val="字元 字元1 字元 字元 字元 字元 字元 字元 字元 字元 字元 字元"/>
    <w:basedOn w:val="Textbody"/>
    <w:pPr>
      <w:widowControl/>
      <w:spacing w:after="160" w:line="240" w:lineRule="exact"/>
    </w:pPr>
    <w:rPr>
      <w:rFonts w:ascii="Verdana" w:hAnsi="Verdana"/>
      <w:kern w:val="0"/>
      <w:sz w:val="20"/>
      <w:lang w:eastAsia="en-US"/>
    </w:rPr>
  </w:style>
  <w:style w:type="paragraph" w:customStyle="1" w:styleId="text0110ptdarkred">
    <w:name w:val="text01_10pt_darkred"/>
    <w:basedOn w:val="Textbody"/>
    <w:pPr>
      <w:widowControl/>
      <w:spacing w:before="100" w:after="100" w:line="384" w:lineRule="auto"/>
    </w:pPr>
    <w:rPr>
      <w:rFonts w:ascii="新細明體" w:hAnsi="新細明體" w:cs="新細明體"/>
      <w:color w:val="666666"/>
      <w:kern w:val="0"/>
      <w:sz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annotation text"/>
    <w:basedOn w:val="Textbody"/>
  </w:style>
  <w:style w:type="paragraph" w:styleId="a9">
    <w:name w:val="annotation subject"/>
    <w:basedOn w:val="a8"/>
    <w:next w:val="a8"/>
    <w:rPr>
      <w:b/>
      <w:bCs/>
    </w:rPr>
  </w:style>
  <w:style w:type="character" w:styleId="aa">
    <w:name w:val="page number"/>
    <w:basedOn w:val="a0"/>
  </w:style>
  <w:style w:type="character" w:styleId="ab">
    <w:name w:val="Strong"/>
    <w:rPr>
      <w:b/>
      <w:bCs/>
    </w:rPr>
  </w:style>
  <w:style w:type="character" w:customStyle="1" w:styleId="word10">
    <w:name w:val="word10"/>
    <w:basedOn w:val="a0"/>
  </w:style>
  <w:style w:type="character" w:customStyle="1" w:styleId="ac">
    <w:name w:val="本文縮排 字元"/>
    <w:rPr>
      <w:rFonts w:eastAsia="標楷體"/>
      <w:kern w:val="3"/>
      <w:sz w:val="28"/>
      <w:lang w:val="en-US" w:eastAsia="zh-TW" w:bidi="ar-SA"/>
    </w:rPr>
  </w:style>
  <w:style w:type="character" w:styleId="ad">
    <w:name w:val="annotation reference"/>
    <w:rPr>
      <w:sz w:val="18"/>
      <w:szCs w:val="18"/>
    </w:rPr>
  </w:style>
  <w:style w:type="character" w:customStyle="1" w:styleId="ae">
    <w:name w:val="註解文字 字元"/>
    <w:rPr>
      <w:kern w:val="3"/>
      <w:sz w:val="24"/>
    </w:rPr>
  </w:style>
  <w:style w:type="character" w:customStyle="1" w:styleId="af">
    <w:name w:val="註解主旨 字元"/>
    <w:rPr>
      <w:b/>
      <w:bCs/>
      <w:kern w:val="3"/>
      <w:sz w:val="24"/>
    </w:rPr>
  </w:style>
  <w:style w:type="character" w:customStyle="1" w:styleId="af0">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sz w:val="20"/>
    </w:rPr>
  </w:style>
  <w:style w:type="paragraph" w:styleId="a4">
    <w:name w:val="Body Text"/>
    <w:basedOn w:val="Textbody"/>
    <w:pPr>
      <w:ind w:right="113"/>
    </w:pPr>
    <w:rPr>
      <w:rFonts w:ascii="標楷體" w:eastAsia="標楷體" w:hAnsi="標楷體"/>
      <w:sz w:val="28"/>
    </w:rPr>
  </w:style>
  <w:style w:type="paragraph" w:styleId="a5">
    <w:name w:val="Body Text Indent"/>
    <w:basedOn w:val="Textbody"/>
    <w:pPr>
      <w:ind w:left="480"/>
    </w:pPr>
    <w:rPr>
      <w:rFonts w:eastAsia="標楷體"/>
      <w:sz w:val="28"/>
    </w:rPr>
  </w:style>
  <w:style w:type="paragraph" w:styleId="a6">
    <w:name w:val="header"/>
    <w:basedOn w:val="Textbody"/>
    <w:pPr>
      <w:tabs>
        <w:tab w:val="center" w:pos="4153"/>
        <w:tab w:val="right" w:pos="8306"/>
      </w:tabs>
      <w:snapToGrid w:val="0"/>
    </w:pPr>
    <w:rPr>
      <w:sz w:val="20"/>
    </w:rPr>
  </w:style>
  <w:style w:type="paragraph" w:styleId="2">
    <w:name w:val="Body Text Indent 2"/>
    <w:basedOn w:val="Textbody"/>
    <w:pPr>
      <w:ind w:left="1320"/>
    </w:pPr>
    <w:rPr>
      <w:rFonts w:eastAsia="標楷體"/>
      <w:sz w:val="28"/>
    </w:rPr>
  </w:style>
  <w:style w:type="paragraph" w:styleId="3">
    <w:name w:val="Body Text Indent 3"/>
    <w:basedOn w:val="Textbody"/>
    <w:pPr>
      <w:ind w:left="720" w:hanging="360"/>
    </w:pPr>
    <w:rPr>
      <w:rFonts w:eastAsia="標楷體"/>
      <w:sz w:val="28"/>
    </w:rPr>
  </w:style>
  <w:style w:type="paragraph" w:styleId="20">
    <w:name w:val="Body Text 2"/>
    <w:basedOn w:val="Textbody"/>
    <w:pPr>
      <w:spacing w:line="0" w:lineRule="atLeast"/>
    </w:pPr>
    <w:rPr>
      <w:rFonts w:eastAsia="富漢通細毛楷"/>
      <w:b/>
      <w:sz w:val="72"/>
    </w:rPr>
  </w:style>
  <w:style w:type="paragraph" w:styleId="a7">
    <w:name w:val="Balloon Text"/>
    <w:basedOn w:val="Textbody"/>
    <w:rPr>
      <w:rFonts w:ascii="Arial" w:hAnsi="Arial"/>
      <w:sz w:val="18"/>
      <w:szCs w:val="18"/>
    </w:rPr>
  </w:style>
  <w:style w:type="paragraph" w:customStyle="1" w:styleId="1">
    <w:name w:val="字元 字元1 字元 字元 字元 字元 字元 字元 字元 字元 字元 字元"/>
    <w:basedOn w:val="Textbody"/>
    <w:pPr>
      <w:widowControl/>
      <w:spacing w:after="160" w:line="240" w:lineRule="exact"/>
    </w:pPr>
    <w:rPr>
      <w:rFonts w:ascii="Verdana" w:hAnsi="Verdana"/>
      <w:kern w:val="0"/>
      <w:sz w:val="20"/>
      <w:lang w:eastAsia="en-US"/>
    </w:rPr>
  </w:style>
  <w:style w:type="paragraph" w:customStyle="1" w:styleId="text0110ptdarkred">
    <w:name w:val="text01_10pt_darkred"/>
    <w:basedOn w:val="Textbody"/>
    <w:pPr>
      <w:widowControl/>
      <w:spacing w:before="100" w:after="100" w:line="384" w:lineRule="auto"/>
    </w:pPr>
    <w:rPr>
      <w:rFonts w:ascii="新細明體" w:hAnsi="新細明體" w:cs="新細明體"/>
      <w:color w:val="666666"/>
      <w:kern w:val="0"/>
      <w:sz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annotation text"/>
    <w:basedOn w:val="Textbody"/>
  </w:style>
  <w:style w:type="paragraph" w:styleId="a9">
    <w:name w:val="annotation subject"/>
    <w:basedOn w:val="a8"/>
    <w:next w:val="a8"/>
    <w:rPr>
      <w:b/>
      <w:bCs/>
    </w:rPr>
  </w:style>
  <w:style w:type="character" w:styleId="aa">
    <w:name w:val="page number"/>
    <w:basedOn w:val="a0"/>
  </w:style>
  <w:style w:type="character" w:styleId="ab">
    <w:name w:val="Strong"/>
    <w:rPr>
      <w:b/>
      <w:bCs/>
    </w:rPr>
  </w:style>
  <w:style w:type="character" w:customStyle="1" w:styleId="word10">
    <w:name w:val="word10"/>
    <w:basedOn w:val="a0"/>
  </w:style>
  <w:style w:type="character" w:customStyle="1" w:styleId="ac">
    <w:name w:val="本文縮排 字元"/>
    <w:rPr>
      <w:rFonts w:eastAsia="標楷體"/>
      <w:kern w:val="3"/>
      <w:sz w:val="28"/>
      <w:lang w:val="en-US" w:eastAsia="zh-TW" w:bidi="ar-SA"/>
    </w:rPr>
  </w:style>
  <w:style w:type="character" w:styleId="ad">
    <w:name w:val="annotation reference"/>
    <w:rPr>
      <w:sz w:val="18"/>
      <w:szCs w:val="18"/>
    </w:rPr>
  </w:style>
  <w:style w:type="character" w:customStyle="1" w:styleId="ae">
    <w:name w:val="註解文字 字元"/>
    <w:rPr>
      <w:kern w:val="3"/>
      <w:sz w:val="24"/>
    </w:rPr>
  </w:style>
  <w:style w:type="character" w:customStyle="1" w:styleId="af">
    <w:name w:val="註解主旨 字元"/>
    <w:rPr>
      <w:b/>
      <w:bCs/>
      <w:kern w:val="3"/>
      <w:sz w:val="24"/>
    </w:rPr>
  </w:style>
  <w:style w:type="character" w:customStyle="1" w:styleId="af0">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IE/7CHP0T6F/395040000E0000000_0752337A00_ATTCH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Company>MS</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台南市政府勞工局九十年度就業促進方案實施計畫</dc:title>
  <dc:creator>台南市政府</dc:creator>
  <cp:lastModifiedBy>FASTZONG.ORG-</cp:lastModifiedBy>
  <cp:revision>1</cp:revision>
  <cp:lastPrinted>2018-04-17T09:02:00Z</cp:lastPrinted>
  <dcterms:created xsi:type="dcterms:W3CDTF">2022-06-09T07:22:00Z</dcterms:created>
  <dcterms:modified xsi:type="dcterms:W3CDTF">2022-06-15T02:25:00Z</dcterms:modified>
</cp:coreProperties>
</file>