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C0" w:rsidRDefault="00322560" w:rsidP="00B229D5">
      <w:pPr>
        <w:adjustRightInd w:val="0"/>
        <w:snapToGrid w:val="0"/>
        <w:spacing w:before="100" w:beforeAutospacing="1" w:line="500" w:lineRule="exact"/>
        <w:ind w:left="198"/>
        <w:jc w:val="center"/>
        <w:rPr>
          <w:rFonts w:ascii="標楷體" w:eastAsia="標楷體"/>
          <w:b/>
          <w:sz w:val="36"/>
          <w:szCs w:val="36"/>
        </w:rPr>
      </w:pPr>
      <w:r w:rsidRPr="00B229D5">
        <w:rPr>
          <w:rFonts w:ascii="標楷體" w:eastAsia="標楷體" w:hint="eastAsia"/>
          <w:b/>
          <w:bCs/>
          <w:sz w:val="36"/>
          <w:szCs w:val="36"/>
        </w:rPr>
        <w:t>臺南市北區大港國民小學</w:t>
      </w:r>
      <w:r w:rsidR="00651AC0" w:rsidRPr="00B229D5">
        <w:rPr>
          <w:rFonts w:ascii="標楷體" w:eastAsia="標楷體" w:hint="eastAsia"/>
          <w:b/>
          <w:sz w:val="36"/>
          <w:szCs w:val="36"/>
        </w:rPr>
        <w:t>奉准報廢財產投標須知</w:t>
      </w:r>
    </w:p>
    <w:p w:rsidR="00B229D5" w:rsidRDefault="00B229D5">
      <w:pPr>
        <w:snapToGrid w:val="0"/>
        <w:spacing w:line="500" w:lineRule="exact"/>
        <w:ind w:left="1151" w:hangingChars="411" w:hanging="1151"/>
        <w:rPr>
          <w:rFonts w:ascii="標楷體" w:eastAsia="標楷體"/>
          <w:sz w:val="28"/>
        </w:rPr>
      </w:pP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一、本批標售之標的物、數量、標售底價及保證金金額詳如附表。</w:t>
      </w:r>
    </w:p>
    <w:p w:rsidR="00651AC0" w:rsidRDefault="00651AC0">
      <w:pPr>
        <w:snapToGrid w:val="0"/>
        <w:spacing w:line="500" w:lineRule="exact"/>
        <w:ind w:left="560" w:hangingChars="200" w:hanging="560"/>
        <w:rPr>
          <w:rFonts w:ascii="標楷體" w:eastAsia="標楷體"/>
          <w:sz w:val="28"/>
        </w:rPr>
      </w:pPr>
      <w:r>
        <w:rPr>
          <w:rFonts w:ascii="標楷體" w:eastAsia="標楷體" w:hint="eastAsia"/>
          <w:sz w:val="28"/>
        </w:rPr>
        <w:t>二、本件標售已於</w:t>
      </w:r>
      <w:r w:rsidR="00322560">
        <w:rPr>
          <w:rFonts w:ascii="標楷體" w:eastAsia="標楷體" w:hint="eastAsia"/>
          <w:sz w:val="28"/>
        </w:rPr>
        <w:t>1</w:t>
      </w:r>
      <w:r w:rsidR="002F6136">
        <w:rPr>
          <w:rFonts w:ascii="標楷體" w:eastAsia="標楷體" w:hint="eastAsia"/>
          <w:sz w:val="28"/>
        </w:rPr>
        <w:t>1</w:t>
      </w:r>
      <w:r w:rsidR="00E831AF">
        <w:rPr>
          <w:rFonts w:ascii="標楷體" w:eastAsia="標楷體"/>
          <w:sz w:val="28"/>
        </w:rPr>
        <w:t>2</w:t>
      </w:r>
      <w:r>
        <w:rPr>
          <w:rFonts w:ascii="標楷體" w:eastAsia="標楷體" w:hint="eastAsia"/>
          <w:sz w:val="28"/>
        </w:rPr>
        <w:t>年</w:t>
      </w:r>
      <w:r w:rsidR="00764145" w:rsidRPr="00764145">
        <w:rPr>
          <w:rFonts w:ascii="標楷體" w:eastAsia="標楷體"/>
          <w:color w:val="0000FF"/>
          <w:sz w:val="28"/>
        </w:rPr>
        <w:t>2</w:t>
      </w:r>
      <w:r>
        <w:rPr>
          <w:rFonts w:ascii="標楷體" w:eastAsia="標楷體" w:hint="eastAsia"/>
          <w:sz w:val="28"/>
        </w:rPr>
        <w:t>月</w:t>
      </w:r>
      <w:r w:rsidR="00E831AF">
        <w:rPr>
          <w:rFonts w:ascii="標楷體" w:eastAsia="標楷體"/>
          <w:color w:val="0000FF"/>
          <w:sz w:val="28"/>
        </w:rPr>
        <w:t>7</w:t>
      </w:r>
      <w:r>
        <w:rPr>
          <w:rFonts w:ascii="標楷體" w:eastAsia="標楷體" w:hint="eastAsia"/>
          <w:sz w:val="28"/>
        </w:rPr>
        <w:t>日在本機關公告（布）欄公告，並刊登</w:t>
      </w:r>
      <w:r w:rsidR="00322560">
        <w:rPr>
          <w:rFonts w:ascii="標楷體" w:eastAsia="標楷體" w:hint="eastAsia"/>
          <w:sz w:val="28"/>
        </w:rPr>
        <w:t>本校全球資訊網</w:t>
      </w:r>
      <w:r>
        <w:rPr>
          <w:rFonts w:ascii="標楷體" w:eastAsia="標楷體" w:hint="eastAsia"/>
          <w:sz w:val="28"/>
        </w:rPr>
        <w:t>，並訂於同年</w:t>
      </w:r>
      <w:r w:rsidR="00E831AF">
        <w:rPr>
          <w:rFonts w:ascii="標楷體" w:eastAsia="標楷體"/>
          <w:sz w:val="28"/>
        </w:rPr>
        <w:t>2</w:t>
      </w:r>
      <w:r>
        <w:rPr>
          <w:rFonts w:ascii="標楷體" w:eastAsia="標楷體" w:hint="eastAsia"/>
          <w:sz w:val="28"/>
        </w:rPr>
        <w:t>月</w:t>
      </w:r>
      <w:r w:rsidR="00E831AF">
        <w:rPr>
          <w:rFonts w:ascii="標楷體" w:eastAsia="標楷體"/>
          <w:color w:val="0000FF"/>
          <w:sz w:val="28"/>
        </w:rPr>
        <w:t>1</w:t>
      </w:r>
      <w:r w:rsidR="006C00E5">
        <w:rPr>
          <w:rFonts w:ascii="標楷體" w:eastAsia="標楷體"/>
          <w:color w:val="0000FF"/>
          <w:sz w:val="28"/>
        </w:rPr>
        <w:t>4</w:t>
      </w:r>
      <w:bookmarkStart w:id="0" w:name="_GoBack"/>
      <w:bookmarkEnd w:id="0"/>
      <w:r>
        <w:rPr>
          <w:rFonts w:ascii="標楷體" w:eastAsia="標楷體" w:hint="eastAsia"/>
          <w:sz w:val="28"/>
        </w:rPr>
        <w:t>日</w:t>
      </w:r>
      <w:r w:rsidR="002E3F48">
        <w:rPr>
          <w:rFonts w:ascii="標楷體" w:eastAsia="標楷體" w:hint="eastAsia"/>
          <w:sz w:val="28"/>
        </w:rPr>
        <w:t>下</w:t>
      </w:r>
      <w:r>
        <w:rPr>
          <w:rFonts w:ascii="標楷體" w:eastAsia="標楷體" w:hint="eastAsia"/>
          <w:sz w:val="28"/>
        </w:rPr>
        <w:t>午</w:t>
      </w:r>
      <w:r w:rsidR="002E3F48">
        <w:rPr>
          <w:rFonts w:ascii="標楷體" w:eastAsia="標楷體" w:hint="eastAsia"/>
          <w:sz w:val="28"/>
        </w:rPr>
        <w:t>2</w:t>
      </w:r>
      <w:r>
        <w:rPr>
          <w:rFonts w:ascii="標楷體" w:eastAsia="標楷體" w:hint="eastAsia"/>
          <w:sz w:val="28"/>
        </w:rPr>
        <w:t>時</w:t>
      </w:r>
      <w:r w:rsidR="00322560">
        <w:rPr>
          <w:rFonts w:ascii="標楷體" w:eastAsia="標楷體" w:hint="eastAsia"/>
          <w:sz w:val="28"/>
        </w:rPr>
        <w:t>0分</w:t>
      </w:r>
      <w:r>
        <w:rPr>
          <w:rFonts w:ascii="標楷體" w:eastAsia="標楷體" w:hint="eastAsia"/>
          <w:sz w:val="28"/>
        </w:rPr>
        <w:t>在</w:t>
      </w:r>
      <w:r w:rsidR="00322560">
        <w:rPr>
          <w:rFonts w:ascii="標楷體" w:eastAsia="標楷體" w:hint="eastAsia"/>
          <w:sz w:val="28"/>
        </w:rPr>
        <w:t>本校</w:t>
      </w:r>
      <w:r w:rsidR="001D2B24">
        <w:rPr>
          <w:rFonts w:ascii="標楷體" w:eastAsia="標楷體" w:hint="eastAsia"/>
          <w:sz w:val="28"/>
        </w:rPr>
        <w:t>聯誼室</w:t>
      </w:r>
      <w:r>
        <w:rPr>
          <w:rFonts w:ascii="標楷體" w:eastAsia="標楷體" w:hint="eastAsia"/>
          <w:sz w:val="28"/>
        </w:rPr>
        <w:t>當眾開標。當天如因颱風或其他突發事故停止上班，則順延至恢復上班之第</w:t>
      </w:r>
      <w:r w:rsidR="00322560">
        <w:rPr>
          <w:rFonts w:ascii="標楷體" w:eastAsia="標楷體" w:hint="eastAsia"/>
          <w:sz w:val="28"/>
        </w:rPr>
        <w:t>2</w:t>
      </w:r>
      <w:r>
        <w:rPr>
          <w:rFonts w:ascii="標楷體" w:eastAsia="標楷體" w:hint="eastAsia"/>
          <w:sz w:val="28"/>
        </w:rPr>
        <w:t>個工作天</w:t>
      </w:r>
      <w:r w:rsidR="00161C5C">
        <w:rPr>
          <w:rFonts w:ascii="標楷體" w:eastAsia="標楷體" w:hint="eastAsia"/>
          <w:sz w:val="28"/>
        </w:rPr>
        <w:t>下</w:t>
      </w:r>
      <w:r>
        <w:rPr>
          <w:rFonts w:ascii="標楷體" w:eastAsia="標楷體" w:hint="eastAsia"/>
          <w:sz w:val="28"/>
        </w:rPr>
        <w:t>午</w:t>
      </w:r>
      <w:r w:rsidR="00161C5C">
        <w:rPr>
          <w:rFonts w:ascii="標楷體" w:eastAsia="標楷體" w:hint="eastAsia"/>
          <w:sz w:val="28"/>
        </w:rPr>
        <w:t>2</w:t>
      </w:r>
      <w:r>
        <w:rPr>
          <w:rFonts w:ascii="標楷體" w:eastAsia="標楷體" w:hint="eastAsia"/>
          <w:sz w:val="28"/>
        </w:rPr>
        <w:t>時</w:t>
      </w:r>
      <w:r w:rsidR="00322560">
        <w:rPr>
          <w:rFonts w:ascii="標楷體" w:eastAsia="標楷體" w:hint="eastAsia"/>
          <w:sz w:val="28"/>
        </w:rPr>
        <w:t>0</w:t>
      </w:r>
      <w:r>
        <w:rPr>
          <w:rFonts w:ascii="標楷體" w:eastAsia="標楷體" w:hint="eastAsia"/>
          <w:sz w:val="28"/>
        </w:rPr>
        <w:t>分</w:t>
      </w:r>
      <w:r w:rsidR="006D19BE">
        <w:rPr>
          <w:rFonts w:ascii="標楷體" w:eastAsia="標楷體" w:hint="eastAsia"/>
          <w:sz w:val="28"/>
        </w:rPr>
        <w:t>原地點</w:t>
      </w:r>
      <w:r>
        <w:rPr>
          <w:rFonts w:ascii="標楷體" w:eastAsia="標楷體" w:hint="eastAsia"/>
          <w:sz w:val="28"/>
        </w:rPr>
        <w:t>開標。</w:t>
      </w: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三、本批標售標的物，投標人得於開標前洽本機關安排參觀。</w:t>
      </w: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四、投標單之填寫應依下列規定：</w:t>
      </w:r>
    </w:p>
    <w:p w:rsidR="00651AC0" w:rsidRDefault="00651AC0">
      <w:pPr>
        <w:snapToGrid w:val="0"/>
        <w:spacing w:line="500" w:lineRule="exact"/>
        <w:ind w:leftChars="104" w:left="253" w:hangingChars="1" w:hanging="3"/>
        <w:rPr>
          <w:rFonts w:ascii="標楷體" w:eastAsia="標楷體"/>
          <w:sz w:val="28"/>
        </w:rPr>
      </w:pPr>
      <w:r>
        <w:rPr>
          <w:rFonts w:ascii="標楷體" w:eastAsia="標楷體" w:hint="eastAsia"/>
          <w:sz w:val="28"/>
        </w:rPr>
        <w:t>（一）以毛筆、自來水筆、原子筆書寫或機器打印。</w:t>
      </w:r>
    </w:p>
    <w:p w:rsidR="00651AC0" w:rsidRDefault="00651AC0">
      <w:pPr>
        <w:snapToGrid w:val="0"/>
        <w:spacing w:line="500" w:lineRule="exact"/>
        <w:ind w:leftChars="104" w:left="253" w:hangingChars="1" w:hanging="3"/>
        <w:rPr>
          <w:rFonts w:ascii="標楷體" w:eastAsia="標楷體"/>
          <w:sz w:val="28"/>
        </w:rPr>
      </w:pPr>
      <w:r>
        <w:rPr>
          <w:rFonts w:ascii="標楷體" w:eastAsia="標楷體" w:hint="eastAsia"/>
          <w:sz w:val="28"/>
        </w:rPr>
        <w:t>（二）投標金額以中文大寫書寫，並不得低於標售底價。</w:t>
      </w:r>
    </w:p>
    <w:p w:rsidR="00651AC0" w:rsidRDefault="00651AC0">
      <w:pPr>
        <w:snapToGrid w:val="0"/>
        <w:spacing w:line="500" w:lineRule="exact"/>
        <w:ind w:leftChars="105" w:left="1148" w:hangingChars="320" w:hanging="896"/>
        <w:rPr>
          <w:rFonts w:ascii="標楷體" w:eastAsia="標楷體"/>
          <w:sz w:val="28"/>
        </w:rPr>
      </w:pPr>
      <w:r>
        <w:rPr>
          <w:rFonts w:ascii="標楷體" w:eastAsia="標楷體" w:hint="eastAsia"/>
          <w:sz w:val="28"/>
        </w:rPr>
        <w:t>（三）填妥投標人姓名、身分證統一編號、住址、電話號碼，法人（公司）應註明法人名稱及登記文件字號，並註明投標人外出時代理收件人姓名住址。</w:t>
      </w:r>
    </w:p>
    <w:p w:rsidR="00651AC0" w:rsidRDefault="00651AC0">
      <w:pPr>
        <w:snapToGrid w:val="0"/>
        <w:spacing w:line="500" w:lineRule="exact"/>
        <w:ind w:leftChars="150" w:left="1063" w:hangingChars="251" w:hanging="703"/>
        <w:rPr>
          <w:rFonts w:ascii="標楷體" w:eastAsia="標楷體"/>
          <w:sz w:val="28"/>
        </w:rPr>
      </w:pPr>
      <w:r>
        <w:rPr>
          <w:rFonts w:ascii="標楷體" w:eastAsia="標楷體" w:hint="eastAsia"/>
          <w:sz w:val="28"/>
        </w:rPr>
        <w:t>（四）二人以上共同投標時，應指定一人為代表人，未指定者，以投標單所填之第一人為代表人，投標人不得異議。</w:t>
      </w:r>
    </w:p>
    <w:p w:rsidR="00651AC0" w:rsidRDefault="00651AC0">
      <w:pPr>
        <w:snapToGrid w:val="0"/>
        <w:spacing w:line="500" w:lineRule="exact"/>
        <w:ind w:leftChars="39" w:left="111" w:hangingChars="6" w:hanging="17"/>
        <w:rPr>
          <w:rFonts w:ascii="標楷體" w:eastAsia="標楷體"/>
          <w:sz w:val="28"/>
        </w:rPr>
      </w:pPr>
      <w:r>
        <w:rPr>
          <w:rFonts w:ascii="標楷體" w:eastAsia="標楷體" w:hint="eastAsia"/>
          <w:sz w:val="28"/>
        </w:rPr>
        <w:t>五、投標人應繳之保證金，限以下列票據繳納：</w:t>
      </w:r>
      <w:r w:rsidR="006D19BE">
        <w:rPr>
          <w:rFonts w:ascii="標楷體" w:eastAsia="標楷體" w:hint="eastAsia"/>
          <w:sz w:val="28"/>
        </w:rPr>
        <w:t>(本案依規免計收保證金)</w:t>
      </w:r>
    </w:p>
    <w:p w:rsidR="00651AC0" w:rsidRDefault="00651AC0">
      <w:pPr>
        <w:snapToGrid w:val="0"/>
        <w:spacing w:line="500" w:lineRule="exact"/>
        <w:ind w:leftChars="95" w:left="1006" w:hangingChars="278" w:hanging="778"/>
        <w:rPr>
          <w:rFonts w:ascii="標楷體" w:eastAsia="標楷體"/>
          <w:sz w:val="28"/>
        </w:rPr>
      </w:pPr>
      <w:r>
        <w:rPr>
          <w:rFonts w:ascii="標楷體" w:eastAsia="標楷體" w:hint="eastAsia"/>
          <w:sz w:val="28"/>
        </w:rPr>
        <w:t>（一）經政府核准於國內經營金融業務之銀行、信託投資公司、信用合作社、郵局、農會或漁會簽發指定本機關為受款人之劃線支票</w:t>
      </w:r>
      <w:r>
        <w:rPr>
          <w:rFonts w:ascii="標楷體" w:eastAsia="標楷體"/>
          <w:sz w:val="28"/>
        </w:rPr>
        <w:t>(</w:t>
      </w:r>
      <w:r>
        <w:rPr>
          <w:rFonts w:ascii="標楷體" w:eastAsia="標楷體" w:hint="eastAsia"/>
          <w:sz w:val="28"/>
        </w:rPr>
        <w:t>指以上列金融機構為發票人及付款人之劃線支票)或保付支票。</w:t>
      </w:r>
    </w:p>
    <w:p w:rsidR="00651AC0" w:rsidRDefault="00651AC0">
      <w:pPr>
        <w:snapToGrid w:val="0"/>
        <w:spacing w:line="500" w:lineRule="exact"/>
        <w:ind w:leftChars="95" w:left="264" w:hangingChars="13" w:hanging="36"/>
        <w:rPr>
          <w:rFonts w:ascii="標楷體" w:eastAsia="標楷體"/>
          <w:sz w:val="28"/>
        </w:rPr>
      </w:pPr>
      <w:r>
        <w:rPr>
          <w:rFonts w:ascii="標楷體" w:eastAsia="標楷體" w:hint="eastAsia"/>
          <w:sz w:val="28"/>
        </w:rPr>
        <w:t>（二）郵局簽發指定本機關為受款人之匯票。</w:t>
      </w:r>
    </w:p>
    <w:p w:rsidR="00651AC0" w:rsidRDefault="00651AC0">
      <w:pPr>
        <w:snapToGrid w:val="0"/>
        <w:spacing w:line="500" w:lineRule="exact"/>
        <w:ind w:leftChars="40" w:left="751" w:hangingChars="234" w:hanging="655"/>
        <w:rPr>
          <w:rFonts w:ascii="標楷體" w:eastAsia="標楷體"/>
          <w:sz w:val="28"/>
        </w:rPr>
      </w:pPr>
      <w:r>
        <w:rPr>
          <w:rFonts w:ascii="標楷體" w:eastAsia="標楷體" w:hint="eastAsia"/>
          <w:sz w:val="28"/>
        </w:rPr>
        <w:t>六、投標人應將填妥之投標單連同應繳保證金之票據妥予密封，以掛號函件於開標前一日寄達本機關或</w:t>
      </w:r>
      <w:r>
        <w:rPr>
          <w:rFonts w:ascii="標楷體" w:eastAsia="標楷體" w:hint="eastAsia"/>
          <w:bCs/>
          <w:sz w:val="28"/>
        </w:rPr>
        <w:t>其指定之郵政信箱</w:t>
      </w:r>
      <w:r>
        <w:rPr>
          <w:rFonts w:ascii="標楷體" w:eastAsia="標楷體" w:hint="eastAsia"/>
          <w:sz w:val="28"/>
        </w:rPr>
        <w:t>。逾期寄達者，不予受理，原件退還。</w:t>
      </w:r>
    </w:p>
    <w:p w:rsidR="00651AC0" w:rsidRDefault="00651AC0">
      <w:pPr>
        <w:snapToGrid w:val="0"/>
        <w:spacing w:line="500" w:lineRule="exact"/>
        <w:ind w:leftChars="40" w:left="670" w:hangingChars="205" w:hanging="574"/>
        <w:rPr>
          <w:rFonts w:ascii="標楷體" w:eastAsia="標楷體"/>
          <w:sz w:val="28"/>
        </w:rPr>
      </w:pPr>
      <w:r>
        <w:rPr>
          <w:rFonts w:ascii="標楷體" w:eastAsia="標楷體" w:hint="eastAsia"/>
          <w:sz w:val="28"/>
        </w:rPr>
        <w:t>七、投標人得親自或出具委託書委由他人出席開標會場，以利決標後辦理後續事宜。</w:t>
      </w:r>
    </w:p>
    <w:p w:rsidR="00651AC0" w:rsidRDefault="00651AC0">
      <w:pPr>
        <w:snapToGrid w:val="0"/>
        <w:spacing w:line="500" w:lineRule="exact"/>
        <w:ind w:leftChars="40" w:left="191" w:hangingChars="34" w:hanging="95"/>
        <w:rPr>
          <w:rFonts w:ascii="標楷體" w:eastAsia="標楷體"/>
          <w:sz w:val="28"/>
        </w:rPr>
      </w:pPr>
      <w:r>
        <w:rPr>
          <w:rFonts w:ascii="標楷體" w:eastAsia="標楷體" w:hint="eastAsia"/>
          <w:sz w:val="28"/>
        </w:rPr>
        <w:t>八、開標決標：</w:t>
      </w:r>
    </w:p>
    <w:p w:rsidR="00651AC0" w:rsidRDefault="00651AC0">
      <w:pPr>
        <w:snapToGrid w:val="0"/>
        <w:spacing w:line="500" w:lineRule="exact"/>
        <w:ind w:leftChars="134" w:left="1204" w:hangingChars="315" w:hanging="882"/>
        <w:rPr>
          <w:rFonts w:ascii="標楷體" w:eastAsia="標楷體"/>
          <w:sz w:val="28"/>
        </w:rPr>
      </w:pPr>
      <w:r>
        <w:rPr>
          <w:rFonts w:ascii="標楷體" w:eastAsia="標楷體" w:hint="eastAsia"/>
          <w:sz w:val="28"/>
        </w:rPr>
        <w:t>（一）由本機關主辦單位派員會同監標人員於開標前一小時取出投標函件，於開標時當眾點明拆封審查。</w:t>
      </w:r>
    </w:p>
    <w:p w:rsidR="00651AC0" w:rsidRDefault="00651AC0">
      <w:pPr>
        <w:snapToGrid w:val="0"/>
        <w:spacing w:line="500" w:lineRule="exact"/>
        <w:ind w:leftChars="134" w:left="322"/>
        <w:rPr>
          <w:rFonts w:ascii="標楷體" w:eastAsia="標楷體"/>
          <w:sz w:val="28"/>
        </w:rPr>
      </w:pPr>
      <w:r>
        <w:rPr>
          <w:rFonts w:ascii="標楷體" w:eastAsia="標楷體" w:hint="eastAsia"/>
          <w:sz w:val="28"/>
        </w:rPr>
        <w:lastRenderedPageBreak/>
        <w:t>（二）有下列情形之一者，投標無效：</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１投標單及保證金票據，二者缺其一者。但免計收保證金者不在此限。</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２保證金金額不足或票據不符本須知第六點規定者。</w:t>
      </w:r>
    </w:p>
    <w:p w:rsidR="00651AC0" w:rsidRDefault="00651AC0">
      <w:pPr>
        <w:snapToGrid w:val="0"/>
        <w:spacing w:line="500" w:lineRule="exact"/>
        <w:ind w:left="960" w:hangingChars="343" w:hanging="960"/>
        <w:rPr>
          <w:rFonts w:ascii="標楷體" w:eastAsia="標楷體"/>
          <w:sz w:val="28"/>
        </w:rPr>
      </w:pPr>
      <w:r>
        <w:rPr>
          <w:rFonts w:ascii="標楷體" w:eastAsia="標楷體" w:hint="eastAsia"/>
          <w:sz w:val="28"/>
        </w:rPr>
        <w:t xml:space="preserve">     ３投標單所填投標金額經塗改未認章、或雖經認章而無法辨識、或低於標售底價、或未以中文大寫者。</w:t>
      </w:r>
    </w:p>
    <w:p w:rsidR="00651AC0" w:rsidRDefault="00651AC0">
      <w:pPr>
        <w:snapToGrid w:val="0"/>
        <w:spacing w:line="500" w:lineRule="exact"/>
        <w:ind w:left="1022" w:hangingChars="365" w:hanging="1022"/>
        <w:rPr>
          <w:rFonts w:ascii="標楷體" w:eastAsia="標楷體"/>
          <w:sz w:val="28"/>
        </w:rPr>
      </w:pPr>
      <w:r>
        <w:rPr>
          <w:rFonts w:ascii="標楷體" w:eastAsia="標楷體" w:hint="eastAsia"/>
          <w:sz w:val="28"/>
        </w:rPr>
        <w:t xml:space="preserve">     ４投標單所填標的物、投標人姓名，經主持人及監標人共同認定無法辨識者。</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５投標單之格式與本機關定之格式不符者。</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６投標保證金票據之受款人非本機關名義而未經所載受款人背書者。</w:t>
      </w:r>
    </w:p>
    <w:p w:rsidR="00651AC0" w:rsidRDefault="00651AC0">
      <w:pPr>
        <w:snapToGrid w:val="0"/>
        <w:spacing w:line="500" w:lineRule="exact"/>
        <w:ind w:leftChars="145" w:left="880" w:hangingChars="190" w:hanging="532"/>
        <w:rPr>
          <w:rFonts w:ascii="標楷體" w:eastAsia="標楷體"/>
          <w:sz w:val="28"/>
        </w:rPr>
      </w:pPr>
      <w:r>
        <w:rPr>
          <w:rFonts w:ascii="標楷體" w:eastAsia="標楷體" w:hint="eastAsia"/>
          <w:sz w:val="28"/>
        </w:rPr>
        <w:t>（三）決標：以有效投標單之投標金額之最高標價者為得標人，次高標價者為次得標人。如最高標價有二標以上相同時，應當場由主持人抽籤決定得標人及次得標人，次高標價者有二標以上相同時，比照辦理。</w:t>
      </w:r>
    </w:p>
    <w:p w:rsidR="00651AC0" w:rsidRDefault="00651AC0">
      <w:pPr>
        <w:pStyle w:val="2"/>
        <w:snapToGrid w:val="0"/>
        <w:spacing w:line="500" w:lineRule="exact"/>
        <w:ind w:leftChars="50" w:left="758" w:hangingChars="228" w:hanging="638"/>
        <w:rPr>
          <w:rFonts w:ascii="標楷體" w:eastAsia="標楷體"/>
          <w:sz w:val="28"/>
        </w:rPr>
      </w:pPr>
      <w:r>
        <w:rPr>
          <w:rFonts w:ascii="標楷體" w:eastAsia="標楷體" w:hint="eastAsia"/>
          <w:sz w:val="28"/>
        </w:rPr>
        <w:t>九、保證金於開標後，除最高標價者外，其餘應由未得標人持憑交寄投標單函件之郵局掛號執據及與投標單所蓋相同之印章無息領回。二人以上共同投標時，得由投標人出具委託書（所蓋印章與投標單相同）委託其中一人代表領回。</w:t>
      </w:r>
    </w:p>
    <w:p w:rsidR="00651AC0" w:rsidRDefault="00651AC0">
      <w:pPr>
        <w:pStyle w:val="a5"/>
        <w:snapToGrid w:val="0"/>
        <w:spacing w:line="500" w:lineRule="exact"/>
        <w:ind w:leftChars="49" w:left="726" w:hangingChars="217" w:hanging="608"/>
        <w:rPr>
          <w:rFonts w:ascii="標楷體" w:eastAsia="標楷體"/>
          <w:sz w:val="28"/>
        </w:rPr>
      </w:pPr>
      <w:r>
        <w:rPr>
          <w:rFonts w:ascii="標楷體" w:eastAsia="標楷體" w:hint="eastAsia"/>
          <w:sz w:val="28"/>
        </w:rPr>
        <w:t>十、投標人得標後應繳之全部價款，應在</w:t>
      </w:r>
      <w:r w:rsidR="005E50C6">
        <w:rPr>
          <w:rFonts w:ascii="標楷體" w:eastAsia="標楷體" w:hint="eastAsia"/>
          <w:sz w:val="28"/>
        </w:rPr>
        <w:t>1</w:t>
      </w:r>
      <w:r w:rsidR="002F6136">
        <w:rPr>
          <w:rFonts w:ascii="標楷體" w:eastAsia="標楷體" w:hint="eastAsia"/>
          <w:sz w:val="28"/>
        </w:rPr>
        <w:t>1</w:t>
      </w:r>
      <w:r w:rsidR="00E831AF">
        <w:rPr>
          <w:rFonts w:ascii="標楷體" w:eastAsia="標楷體"/>
          <w:sz w:val="28"/>
        </w:rPr>
        <w:t>2</w:t>
      </w:r>
      <w:r>
        <w:rPr>
          <w:rFonts w:ascii="標楷體" w:eastAsia="標楷體" w:hint="eastAsia"/>
          <w:sz w:val="28"/>
        </w:rPr>
        <w:t>年</w:t>
      </w:r>
      <w:r w:rsidR="00764145" w:rsidRPr="00764145">
        <w:rPr>
          <w:rFonts w:ascii="標楷體" w:eastAsia="標楷體"/>
          <w:color w:val="0000FF"/>
          <w:sz w:val="28"/>
        </w:rPr>
        <w:t>2</w:t>
      </w:r>
      <w:r>
        <w:rPr>
          <w:rFonts w:ascii="標楷體" w:eastAsia="標楷體" w:hint="eastAsia"/>
          <w:sz w:val="28"/>
        </w:rPr>
        <w:t>月</w:t>
      </w:r>
      <w:r w:rsidR="00161C5C" w:rsidRPr="00764145">
        <w:rPr>
          <w:rFonts w:ascii="標楷體" w:eastAsia="標楷體" w:hint="eastAsia"/>
          <w:color w:val="0000FF"/>
          <w:sz w:val="28"/>
        </w:rPr>
        <w:t>2</w:t>
      </w:r>
      <w:r w:rsidR="00E831AF">
        <w:rPr>
          <w:rFonts w:ascii="標楷體" w:eastAsia="標楷體"/>
          <w:color w:val="0000FF"/>
          <w:sz w:val="28"/>
        </w:rPr>
        <w:t>0</w:t>
      </w:r>
      <w:r>
        <w:rPr>
          <w:rFonts w:ascii="標楷體" w:eastAsia="標楷體" w:hint="eastAsia"/>
          <w:sz w:val="28"/>
        </w:rPr>
        <w:t>日以前</w:t>
      </w:r>
      <w:r w:rsidR="006D19BE">
        <w:rPr>
          <w:rFonts w:ascii="標楷體" w:eastAsia="標楷體" w:hint="eastAsia"/>
          <w:sz w:val="28"/>
        </w:rPr>
        <w:t>將價款繳交本校總務處轉存公庫</w:t>
      </w:r>
      <w:r>
        <w:rPr>
          <w:rFonts w:ascii="標楷體" w:eastAsia="標楷體" w:hint="eastAsia"/>
          <w:spacing w:val="34"/>
          <w:sz w:val="28"/>
        </w:rPr>
        <w:t>。</w:t>
      </w:r>
      <w:r>
        <w:rPr>
          <w:rFonts w:ascii="標楷體" w:eastAsia="標楷體" w:hint="eastAsia"/>
          <w:sz w:val="28"/>
        </w:rPr>
        <w:t>如因故延後開標，上述應繳價期限亦隨延後開標日數順延之。</w:t>
      </w:r>
    </w:p>
    <w:p w:rsidR="00651AC0" w:rsidRDefault="00651AC0">
      <w:pPr>
        <w:snapToGrid w:val="0"/>
        <w:spacing w:line="500" w:lineRule="exact"/>
        <w:ind w:leftChars="137" w:left="329" w:right="440" w:firstLineChars="100" w:firstLine="280"/>
        <w:rPr>
          <w:rFonts w:ascii="標楷體" w:eastAsia="標楷體"/>
          <w:sz w:val="28"/>
        </w:rPr>
      </w:pPr>
      <w:r>
        <w:rPr>
          <w:rFonts w:ascii="標楷體" w:eastAsia="標楷體" w:hint="eastAsia"/>
          <w:sz w:val="28"/>
        </w:rPr>
        <w:t>有下列情形之一者，應沒收所繳之全部保證金：</w:t>
      </w:r>
    </w:p>
    <w:p w:rsidR="00651AC0" w:rsidRDefault="00651AC0">
      <w:pPr>
        <w:snapToGrid w:val="0"/>
        <w:spacing w:line="500" w:lineRule="exact"/>
        <w:ind w:leftChars="-1" w:left="-2" w:right="440" w:firstLineChars="100" w:firstLine="280"/>
        <w:rPr>
          <w:rFonts w:ascii="標楷體" w:eastAsia="標楷體"/>
          <w:sz w:val="28"/>
        </w:rPr>
      </w:pPr>
      <w:r>
        <w:rPr>
          <w:rFonts w:ascii="標楷體" w:eastAsia="標楷體" w:hint="eastAsia"/>
          <w:sz w:val="28"/>
        </w:rPr>
        <w:t xml:space="preserve">（一）投標人放棄得標者。   </w:t>
      </w:r>
    </w:p>
    <w:p w:rsidR="00651AC0" w:rsidRDefault="00651AC0">
      <w:pPr>
        <w:snapToGrid w:val="0"/>
        <w:spacing w:line="500" w:lineRule="exact"/>
        <w:ind w:leftChars="200" w:left="480" w:right="440"/>
        <w:rPr>
          <w:rFonts w:ascii="標楷體" w:eastAsia="標楷體"/>
          <w:sz w:val="28"/>
        </w:rPr>
      </w:pPr>
      <w:r>
        <w:rPr>
          <w:rFonts w:ascii="標楷體" w:eastAsia="標楷體" w:hint="eastAsia"/>
          <w:sz w:val="28"/>
        </w:rPr>
        <w:t>(二)得標人逾期不繳價款者。</w:t>
      </w:r>
    </w:p>
    <w:p w:rsidR="00651AC0" w:rsidRDefault="00651AC0">
      <w:pPr>
        <w:pStyle w:val="a5"/>
        <w:snapToGrid w:val="0"/>
        <w:spacing w:line="500" w:lineRule="exact"/>
        <w:ind w:leftChars="49" w:left="992" w:hangingChars="312" w:hanging="874"/>
        <w:rPr>
          <w:rFonts w:ascii="標楷體" w:eastAsia="標楷體"/>
          <w:sz w:val="28"/>
        </w:rPr>
      </w:pPr>
      <w:r>
        <w:rPr>
          <w:rFonts w:ascii="標楷體" w:eastAsia="標楷體" w:hint="eastAsia"/>
          <w:sz w:val="28"/>
        </w:rPr>
        <w:t>十一、停止標售一部或全部標的物時，由主持人於開標當場宣布，投標人不得異議。</w:t>
      </w:r>
    </w:p>
    <w:p w:rsidR="00651AC0" w:rsidRDefault="00651AC0">
      <w:pPr>
        <w:snapToGrid w:val="0"/>
        <w:spacing w:line="500" w:lineRule="exact"/>
        <w:ind w:leftChars="49" w:left="286" w:hangingChars="60" w:hanging="168"/>
        <w:rPr>
          <w:rFonts w:ascii="標楷體" w:eastAsia="標楷體"/>
          <w:sz w:val="28"/>
        </w:rPr>
      </w:pPr>
      <w:r>
        <w:rPr>
          <w:rFonts w:ascii="標楷體" w:eastAsia="標楷體" w:hint="eastAsia"/>
          <w:sz w:val="28"/>
        </w:rPr>
        <w:t>十二、本投標須知未列事項，悉依相關法令規定辦理。</w:t>
      </w:r>
    </w:p>
    <w:p w:rsidR="00651AC0" w:rsidRDefault="00651AC0">
      <w:pPr>
        <w:snapToGrid w:val="0"/>
        <w:ind w:left="1021" w:hanging="1021"/>
        <w:rPr>
          <w:rFonts w:ascii="標楷體" w:eastAsia="標楷體"/>
          <w:sz w:val="28"/>
        </w:rPr>
      </w:pPr>
      <w:r>
        <w:rPr>
          <w:rFonts w:ascii="標楷體" w:eastAsia="標楷體"/>
          <w:sz w:val="28"/>
        </w:rPr>
        <w:br w:type="page"/>
      </w:r>
      <w:r>
        <w:rPr>
          <w:rFonts w:ascii="標楷體" w:eastAsia="標楷體" w:hint="eastAsia"/>
          <w:sz w:val="28"/>
        </w:rPr>
        <w:lastRenderedPageBreak/>
        <w:t>附表</w:t>
      </w:r>
    </w:p>
    <w:p w:rsidR="00651AC0" w:rsidRDefault="00651AC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10"/>
        <w:gridCol w:w="6635"/>
      </w:tblGrid>
      <w:tr w:rsidR="00651AC0">
        <w:trPr>
          <w:cantSplit/>
          <w:trHeight w:hRule="exact" w:val="851"/>
        </w:trPr>
        <w:tc>
          <w:tcPr>
            <w:tcW w:w="9411" w:type="dxa"/>
            <w:gridSpan w:val="2"/>
            <w:vAlign w:val="center"/>
          </w:tcPr>
          <w:p w:rsidR="00651AC0" w:rsidRDefault="00651AC0">
            <w:pPr>
              <w:jc w:val="center"/>
              <w:rPr>
                <w:sz w:val="28"/>
              </w:rPr>
            </w:pPr>
            <w:r>
              <w:rPr>
                <w:rFonts w:ascii="標楷體" w:eastAsia="標楷體" w:hint="eastAsia"/>
                <w:sz w:val="28"/>
              </w:rPr>
              <w:t>本批標售之標的物品名、數量、標售底價及保證金金額</w:t>
            </w:r>
          </w:p>
        </w:tc>
      </w:tr>
      <w:tr w:rsidR="00651AC0" w:rsidTr="00643E50">
        <w:trPr>
          <w:trHeight w:hRule="exact" w:val="1418"/>
        </w:trPr>
        <w:tc>
          <w:tcPr>
            <w:tcW w:w="2728" w:type="dxa"/>
            <w:vAlign w:val="center"/>
          </w:tcPr>
          <w:p w:rsidR="00651AC0" w:rsidRDefault="00651AC0">
            <w:pPr>
              <w:jc w:val="center"/>
              <w:rPr>
                <w:sz w:val="28"/>
              </w:rPr>
            </w:pPr>
            <w:r>
              <w:rPr>
                <w:rFonts w:ascii="標楷體" w:eastAsia="標楷體" w:hint="eastAsia"/>
                <w:sz w:val="28"/>
              </w:rPr>
              <w:t xml:space="preserve">標 </w:t>
            </w:r>
            <w:r>
              <w:rPr>
                <w:rFonts w:ascii="標楷體" w:eastAsia="標楷體"/>
                <w:sz w:val="28"/>
              </w:rPr>
              <w:t xml:space="preserve">       </w:t>
            </w:r>
            <w:r>
              <w:rPr>
                <w:rFonts w:ascii="標楷體" w:eastAsia="標楷體" w:hint="eastAsia"/>
                <w:sz w:val="28"/>
              </w:rPr>
              <w:t xml:space="preserve"> 號</w:t>
            </w:r>
          </w:p>
        </w:tc>
        <w:tc>
          <w:tcPr>
            <w:tcW w:w="6683" w:type="dxa"/>
            <w:vAlign w:val="center"/>
          </w:tcPr>
          <w:p w:rsidR="00643E50" w:rsidRPr="00840BB9" w:rsidRDefault="00643E50" w:rsidP="00E831AF">
            <w:pPr>
              <w:jc w:val="center"/>
              <w:rPr>
                <w:rFonts w:ascii="標楷體" w:eastAsia="標楷體" w:hAnsi="標楷體"/>
                <w:sz w:val="28"/>
              </w:rPr>
            </w:pPr>
            <w:r w:rsidRPr="00840BB9">
              <w:rPr>
                <w:rFonts w:ascii="標楷體" w:eastAsia="標楷體" w:hAnsi="標楷體" w:hint="eastAsia"/>
                <w:sz w:val="32"/>
                <w:szCs w:val="32"/>
              </w:rPr>
              <w:t>DKS1</w:t>
            </w:r>
            <w:r w:rsidR="002F6136">
              <w:rPr>
                <w:rFonts w:ascii="標楷體" w:eastAsia="標楷體" w:hAnsi="標楷體" w:hint="eastAsia"/>
                <w:sz w:val="32"/>
                <w:szCs w:val="32"/>
              </w:rPr>
              <w:t>1</w:t>
            </w:r>
            <w:r w:rsidR="00E831AF">
              <w:rPr>
                <w:rFonts w:ascii="標楷體" w:eastAsia="標楷體" w:hAnsi="標楷體"/>
                <w:sz w:val="32"/>
                <w:szCs w:val="32"/>
              </w:rPr>
              <w:t>20</w:t>
            </w:r>
            <w:r w:rsidR="00764145">
              <w:rPr>
                <w:rFonts w:ascii="標楷體" w:eastAsia="標楷體" w:hAnsi="標楷體"/>
                <w:sz w:val="32"/>
                <w:szCs w:val="32"/>
              </w:rPr>
              <w:t>20</w:t>
            </w:r>
            <w:r w:rsidR="00E831AF">
              <w:rPr>
                <w:rFonts w:ascii="標楷體" w:eastAsia="標楷體" w:hAnsi="標楷體"/>
                <w:sz w:val="32"/>
                <w:szCs w:val="32"/>
              </w:rPr>
              <w:t>7</w:t>
            </w:r>
          </w:p>
        </w:tc>
      </w:tr>
      <w:tr w:rsidR="001605B2" w:rsidTr="00442D85">
        <w:trPr>
          <w:trHeight w:hRule="exact" w:val="1418"/>
        </w:trPr>
        <w:tc>
          <w:tcPr>
            <w:tcW w:w="2728" w:type="dxa"/>
            <w:vAlign w:val="center"/>
          </w:tcPr>
          <w:p w:rsidR="001605B2" w:rsidRDefault="001605B2" w:rsidP="001605B2">
            <w:pPr>
              <w:jc w:val="center"/>
              <w:rPr>
                <w:sz w:val="28"/>
              </w:rPr>
            </w:pPr>
            <w:r>
              <w:rPr>
                <w:rFonts w:ascii="標楷體" w:eastAsia="標楷體" w:hint="eastAsia"/>
                <w:sz w:val="28"/>
              </w:rPr>
              <w:t xml:space="preserve">品 </w:t>
            </w:r>
            <w:r>
              <w:rPr>
                <w:rFonts w:ascii="標楷體" w:eastAsia="標楷體"/>
                <w:sz w:val="28"/>
              </w:rPr>
              <w:t xml:space="preserve">       </w:t>
            </w:r>
            <w:r>
              <w:rPr>
                <w:rFonts w:ascii="標楷體" w:eastAsia="標楷體" w:hint="eastAsia"/>
                <w:sz w:val="28"/>
              </w:rPr>
              <w:t xml:space="preserve"> 名</w:t>
            </w:r>
          </w:p>
        </w:tc>
        <w:tc>
          <w:tcPr>
            <w:tcW w:w="6683" w:type="dxa"/>
            <w:vAlign w:val="center"/>
          </w:tcPr>
          <w:p w:rsidR="001605B2" w:rsidRDefault="00161C5C" w:rsidP="00764145">
            <w:pPr>
              <w:jc w:val="center"/>
            </w:pPr>
            <w:r>
              <w:rPr>
                <w:rFonts w:ascii="標楷體" w:eastAsia="標楷體" w:hAnsi="標楷體" w:cs="標楷體" w:hint="eastAsia"/>
                <w:b/>
                <w:sz w:val="28"/>
              </w:rPr>
              <w:t>標售報廢財產</w:t>
            </w:r>
            <w:r>
              <w:rPr>
                <w:rFonts w:ascii="標楷體" w:eastAsia="標楷體" w:hAnsi="標楷體" w:cs="標楷體" w:hint="eastAsia"/>
                <w:b/>
                <w:sz w:val="28"/>
                <w:szCs w:val="28"/>
              </w:rPr>
              <w:t>1批</w:t>
            </w:r>
          </w:p>
        </w:tc>
      </w:tr>
      <w:tr w:rsidR="001605B2" w:rsidTr="00442D85">
        <w:trPr>
          <w:trHeight w:hRule="exact" w:val="1418"/>
        </w:trPr>
        <w:tc>
          <w:tcPr>
            <w:tcW w:w="2728" w:type="dxa"/>
            <w:vAlign w:val="center"/>
          </w:tcPr>
          <w:p w:rsidR="001605B2" w:rsidRDefault="001605B2" w:rsidP="001605B2">
            <w:pPr>
              <w:jc w:val="center"/>
              <w:rPr>
                <w:sz w:val="28"/>
              </w:rPr>
            </w:pPr>
            <w:r>
              <w:rPr>
                <w:rFonts w:ascii="標楷體" w:eastAsia="標楷體" w:hint="eastAsia"/>
                <w:sz w:val="28"/>
              </w:rPr>
              <w:t>數  量（含單位）</w:t>
            </w:r>
          </w:p>
        </w:tc>
        <w:tc>
          <w:tcPr>
            <w:tcW w:w="6683" w:type="dxa"/>
            <w:vAlign w:val="center"/>
          </w:tcPr>
          <w:p w:rsidR="001605B2" w:rsidRPr="00C74CFE" w:rsidRDefault="00E831AF" w:rsidP="00764145">
            <w:pPr>
              <w:snapToGrid w:val="0"/>
              <w:jc w:val="center"/>
            </w:pPr>
            <w:r>
              <w:rPr>
                <w:rFonts w:hint="eastAsia"/>
              </w:rPr>
              <w:t>集塵及排氣設備</w:t>
            </w:r>
            <w:r w:rsidR="00161C5C">
              <w:rPr>
                <w:rFonts w:hint="eastAsia"/>
              </w:rPr>
              <w:t>一批</w:t>
            </w:r>
          </w:p>
        </w:tc>
      </w:tr>
      <w:tr w:rsidR="00651AC0" w:rsidTr="00442D85">
        <w:trPr>
          <w:trHeight w:hRule="exact" w:val="1418"/>
        </w:trPr>
        <w:tc>
          <w:tcPr>
            <w:tcW w:w="2728" w:type="dxa"/>
            <w:vAlign w:val="center"/>
          </w:tcPr>
          <w:p w:rsidR="00651AC0" w:rsidRDefault="00651AC0">
            <w:pPr>
              <w:jc w:val="center"/>
              <w:rPr>
                <w:sz w:val="28"/>
              </w:rPr>
            </w:pPr>
            <w:r>
              <w:rPr>
                <w:rFonts w:ascii="標楷體" w:eastAsia="標楷體" w:hint="eastAsia"/>
                <w:sz w:val="28"/>
              </w:rPr>
              <w:t>標售底價（元）</w:t>
            </w:r>
          </w:p>
        </w:tc>
        <w:tc>
          <w:tcPr>
            <w:tcW w:w="6683" w:type="dxa"/>
            <w:vAlign w:val="center"/>
          </w:tcPr>
          <w:p w:rsidR="00643E50" w:rsidRPr="00643E50" w:rsidRDefault="00643E50" w:rsidP="00442D85">
            <w:pPr>
              <w:jc w:val="center"/>
              <w:rPr>
                <w:rFonts w:ascii="標楷體" w:eastAsia="標楷體" w:hAnsi="標楷體"/>
                <w:sz w:val="28"/>
              </w:rPr>
            </w:pPr>
            <w:r w:rsidRPr="00643E50">
              <w:rPr>
                <w:rFonts w:ascii="標楷體" w:eastAsia="標楷體" w:hAnsi="標楷體" w:hint="eastAsia"/>
                <w:sz w:val="28"/>
              </w:rPr>
              <w:t>不公開</w:t>
            </w:r>
          </w:p>
        </w:tc>
      </w:tr>
      <w:tr w:rsidR="00651AC0" w:rsidTr="00442D85">
        <w:trPr>
          <w:trHeight w:hRule="exact" w:val="1418"/>
        </w:trPr>
        <w:tc>
          <w:tcPr>
            <w:tcW w:w="2728" w:type="dxa"/>
            <w:vAlign w:val="center"/>
          </w:tcPr>
          <w:p w:rsidR="00651AC0" w:rsidRDefault="00651AC0">
            <w:pPr>
              <w:jc w:val="center"/>
              <w:rPr>
                <w:sz w:val="28"/>
              </w:rPr>
            </w:pPr>
            <w:r>
              <w:rPr>
                <w:rFonts w:ascii="標楷體" w:eastAsia="標楷體" w:hint="eastAsia"/>
                <w:sz w:val="28"/>
              </w:rPr>
              <w:t>保證金金額（元）</w:t>
            </w:r>
          </w:p>
        </w:tc>
        <w:tc>
          <w:tcPr>
            <w:tcW w:w="6683" w:type="dxa"/>
            <w:vAlign w:val="center"/>
          </w:tcPr>
          <w:p w:rsidR="00643E50" w:rsidRPr="00643E50" w:rsidRDefault="00643E50" w:rsidP="00442D85">
            <w:pPr>
              <w:jc w:val="center"/>
              <w:rPr>
                <w:rFonts w:ascii="標楷體" w:eastAsia="標楷體" w:hAnsi="標楷體"/>
                <w:sz w:val="28"/>
              </w:rPr>
            </w:pPr>
            <w:r w:rsidRPr="00643E50">
              <w:rPr>
                <w:rFonts w:ascii="標楷體" w:eastAsia="標楷體" w:hAnsi="標楷體" w:hint="eastAsia"/>
                <w:sz w:val="28"/>
              </w:rPr>
              <w:t>無</w:t>
            </w:r>
          </w:p>
        </w:tc>
      </w:tr>
      <w:tr w:rsidR="00651AC0">
        <w:trPr>
          <w:trHeight w:hRule="exact" w:val="1418"/>
        </w:trPr>
        <w:tc>
          <w:tcPr>
            <w:tcW w:w="2728" w:type="dxa"/>
            <w:vAlign w:val="center"/>
          </w:tcPr>
          <w:p w:rsidR="00651AC0" w:rsidRDefault="00651AC0">
            <w:pPr>
              <w:snapToGrid w:val="0"/>
              <w:spacing w:line="500" w:lineRule="exact"/>
              <w:ind w:left="200" w:right="113"/>
              <w:jc w:val="center"/>
              <w:rPr>
                <w:rFonts w:ascii="標楷體" w:eastAsia="標楷體"/>
                <w:sz w:val="28"/>
              </w:rPr>
            </w:pPr>
            <w:r>
              <w:rPr>
                <w:rFonts w:ascii="標楷體" w:eastAsia="標楷體" w:hint="eastAsia"/>
                <w:sz w:val="28"/>
              </w:rPr>
              <w:t xml:space="preserve">備 </w:t>
            </w:r>
            <w:r>
              <w:rPr>
                <w:rFonts w:ascii="標楷體" w:eastAsia="標楷體"/>
                <w:sz w:val="28"/>
              </w:rPr>
              <w:t xml:space="preserve">       </w:t>
            </w:r>
            <w:r>
              <w:rPr>
                <w:rFonts w:ascii="標楷體" w:eastAsia="標楷體" w:hint="eastAsia"/>
                <w:sz w:val="28"/>
              </w:rPr>
              <w:t xml:space="preserve"> 註</w:t>
            </w:r>
          </w:p>
        </w:tc>
        <w:tc>
          <w:tcPr>
            <w:tcW w:w="6683" w:type="dxa"/>
          </w:tcPr>
          <w:p w:rsidR="00651AC0" w:rsidRDefault="00651AC0">
            <w:pPr>
              <w:rPr>
                <w:sz w:val="28"/>
              </w:rPr>
            </w:pPr>
          </w:p>
        </w:tc>
      </w:tr>
    </w:tbl>
    <w:p w:rsidR="00651AC0" w:rsidRDefault="00651AC0">
      <w:pPr>
        <w:rPr>
          <w:sz w:val="28"/>
        </w:rPr>
      </w:pPr>
    </w:p>
    <w:sectPr w:rsidR="00651AC0">
      <w:footerReference w:type="even" r:id="rId8"/>
      <w:footerReference w:type="default" r:id="rId9"/>
      <w:type w:val="nextColumn"/>
      <w:pgSz w:w="11907" w:h="16840" w:code="9"/>
      <w:pgMar w:top="1134" w:right="1134" w:bottom="1134" w:left="1418"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7A" w:rsidRDefault="00AF4F7A">
      <w:r>
        <w:separator/>
      </w:r>
    </w:p>
  </w:endnote>
  <w:endnote w:type="continuationSeparator" w:id="0">
    <w:p w:rsidR="00AF4F7A" w:rsidRDefault="00AF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64" w:rsidRDefault="00547D64">
    <w:pPr>
      <w:pStyle w:val="a7"/>
      <w:framePr w:w="1440" w:hSpace="510"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547D64" w:rsidRDefault="00547D64">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64" w:rsidRDefault="00547D64">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7A" w:rsidRDefault="00AF4F7A">
      <w:r>
        <w:separator/>
      </w:r>
    </w:p>
  </w:footnote>
  <w:footnote w:type="continuationSeparator" w:id="0">
    <w:p w:rsidR="00AF4F7A" w:rsidRDefault="00AF4F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532"/>
    <w:multiLevelType w:val="hybridMultilevel"/>
    <w:tmpl w:val="4D8C48BE"/>
    <w:lvl w:ilvl="0" w:tplc="99E67A96">
      <w:start w:val="1"/>
      <w:numFmt w:val="decimalFullWidth"/>
      <w:lvlText w:val="%1、"/>
      <w:lvlJc w:val="left"/>
      <w:pPr>
        <w:tabs>
          <w:tab w:val="num" w:pos="1840"/>
        </w:tabs>
        <w:ind w:left="1840" w:hanging="72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 w15:restartNumberingAfterBreak="0">
    <w:nsid w:val="209D68D3"/>
    <w:multiLevelType w:val="hybridMultilevel"/>
    <w:tmpl w:val="D0D8A3B8"/>
    <w:lvl w:ilvl="0" w:tplc="9E546C42">
      <w:start w:val="1"/>
      <w:numFmt w:val="taiwaneseCountingThousand"/>
      <w:lvlText w:val="（%1）"/>
      <w:lvlJc w:val="left"/>
      <w:pPr>
        <w:tabs>
          <w:tab w:val="num" w:pos="1275"/>
        </w:tabs>
        <w:ind w:left="1275" w:hanging="855"/>
      </w:pPr>
      <w:rPr>
        <w:rFonts w:hint="eastAsia"/>
      </w:rPr>
    </w:lvl>
    <w:lvl w:ilvl="1" w:tplc="7346E95A">
      <w:start w:val="1"/>
      <w:numFmt w:val="decimalFullWidth"/>
      <w:lvlText w:val="%2、"/>
      <w:lvlJc w:val="left"/>
      <w:pPr>
        <w:tabs>
          <w:tab w:val="num" w:pos="1620"/>
        </w:tabs>
        <w:ind w:left="1620" w:hanging="720"/>
      </w:pPr>
      <w:rPr>
        <w:rFonts w:ascii="Times New Roman" w:hint="eastAsia"/>
        <w:sz w:val="28"/>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15:restartNumberingAfterBreak="0">
    <w:nsid w:val="2D2D4D07"/>
    <w:multiLevelType w:val="singleLevel"/>
    <w:tmpl w:val="717C26FC"/>
    <w:lvl w:ilvl="0">
      <w:start w:val="1"/>
      <w:numFmt w:val="taiwaneseCountingThousand"/>
      <w:pStyle w:val="a"/>
      <w:lvlText w:val="%1、"/>
      <w:lvlJc w:val="left"/>
      <w:pPr>
        <w:tabs>
          <w:tab w:val="num" w:pos="570"/>
        </w:tabs>
        <w:ind w:left="570" w:hanging="570"/>
      </w:pPr>
      <w:rPr>
        <w:rFonts w:hint="eastAsia"/>
      </w:rPr>
    </w:lvl>
  </w:abstractNum>
  <w:abstractNum w:abstractNumId="3" w15:restartNumberingAfterBreak="0">
    <w:nsid w:val="53425CCA"/>
    <w:multiLevelType w:val="hybridMultilevel"/>
    <w:tmpl w:val="07A20E26"/>
    <w:lvl w:ilvl="0" w:tplc="187A65DC">
      <w:start w:val="1"/>
      <w:numFmt w:val="taiwaneseCountingThousand"/>
      <w:lvlText w:val="（%1）"/>
      <w:lvlJc w:val="left"/>
      <w:pPr>
        <w:tabs>
          <w:tab w:val="num" w:pos="1560"/>
        </w:tabs>
        <w:ind w:left="1560" w:hanging="10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6C3509C7"/>
    <w:multiLevelType w:val="hybridMultilevel"/>
    <w:tmpl w:val="1FB0209A"/>
    <w:lvl w:ilvl="0" w:tplc="00CCF966">
      <w:start w:val="1"/>
      <w:numFmt w:val="taiwaneseCountingThousand"/>
      <w:lvlText w:val="%1、"/>
      <w:lvlJc w:val="left"/>
      <w:pPr>
        <w:tabs>
          <w:tab w:val="num" w:pos="720"/>
        </w:tabs>
        <w:ind w:left="720" w:hanging="720"/>
      </w:pPr>
      <w:rPr>
        <w:rFonts w:hint="eastAsia"/>
      </w:rPr>
    </w:lvl>
    <w:lvl w:ilvl="1" w:tplc="2FB0037E">
      <w:start w:val="1"/>
      <w:numFmt w:val="taiwaneseCountingThousand"/>
      <w:pStyle w:val="a0"/>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60"/>
    <w:rsid w:val="00041E24"/>
    <w:rsid w:val="00093C55"/>
    <w:rsid w:val="000F1C1A"/>
    <w:rsid w:val="0011070E"/>
    <w:rsid w:val="001362EB"/>
    <w:rsid w:val="001605B2"/>
    <w:rsid w:val="00161C5C"/>
    <w:rsid w:val="00164A70"/>
    <w:rsid w:val="001871DF"/>
    <w:rsid w:val="001D2B24"/>
    <w:rsid w:val="00220F2B"/>
    <w:rsid w:val="00221DAF"/>
    <w:rsid w:val="002E3F48"/>
    <w:rsid w:val="002F6136"/>
    <w:rsid w:val="00322560"/>
    <w:rsid w:val="00390A34"/>
    <w:rsid w:val="00400FCA"/>
    <w:rsid w:val="00442D85"/>
    <w:rsid w:val="004F1962"/>
    <w:rsid w:val="00547D64"/>
    <w:rsid w:val="005B3362"/>
    <w:rsid w:val="005B757F"/>
    <w:rsid w:val="005E50C6"/>
    <w:rsid w:val="00643E50"/>
    <w:rsid w:val="00651AC0"/>
    <w:rsid w:val="00675B8D"/>
    <w:rsid w:val="006B05F6"/>
    <w:rsid w:val="006C00E5"/>
    <w:rsid w:val="006D19BE"/>
    <w:rsid w:val="0071212B"/>
    <w:rsid w:val="00764145"/>
    <w:rsid w:val="007671AC"/>
    <w:rsid w:val="00840483"/>
    <w:rsid w:val="00840BB9"/>
    <w:rsid w:val="00853F8D"/>
    <w:rsid w:val="008E6D7C"/>
    <w:rsid w:val="009E1AF1"/>
    <w:rsid w:val="009F0A47"/>
    <w:rsid w:val="009F44E5"/>
    <w:rsid w:val="00A17C0A"/>
    <w:rsid w:val="00A22CE1"/>
    <w:rsid w:val="00A253D7"/>
    <w:rsid w:val="00A42FA4"/>
    <w:rsid w:val="00A57D93"/>
    <w:rsid w:val="00A92AB3"/>
    <w:rsid w:val="00AC4FDB"/>
    <w:rsid w:val="00AF4F7A"/>
    <w:rsid w:val="00B229D5"/>
    <w:rsid w:val="00B62896"/>
    <w:rsid w:val="00B851C6"/>
    <w:rsid w:val="00BB08BB"/>
    <w:rsid w:val="00BD4BF7"/>
    <w:rsid w:val="00BE68AC"/>
    <w:rsid w:val="00C039DB"/>
    <w:rsid w:val="00C42069"/>
    <w:rsid w:val="00C74CFE"/>
    <w:rsid w:val="00C8136E"/>
    <w:rsid w:val="00C9124D"/>
    <w:rsid w:val="00CD4E7D"/>
    <w:rsid w:val="00DC7F66"/>
    <w:rsid w:val="00DE1565"/>
    <w:rsid w:val="00DF2EFB"/>
    <w:rsid w:val="00E831AF"/>
    <w:rsid w:val="00E832F8"/>
    <w:rsid w:val="00EB458E"/>
    <w:rsid w:val="00EC163A"/>
    <w:rsid w:val="00F241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8DC15"/>
  <w15:chartTrackingRefBased/>
  <w15:docId w15:val="{D09A079D-671D-4DA7-9A49-A702112F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332" w:hanging="332"/>
    </w:pPr>
    <w:rPr>
      <w:sz w:val="22"/>
      <w:szCs w:val="20"/>
    </w:rPr>
  </w:style>
  <w:style w:type="paragraph" w:styleId="2">
    <w:name w:val="Body Text Indent 2"/>
    <w:basedOn w:val="a1"/>
    <w:pPr>
      <w:ind w:left="212" w:hanging="212"/>
    </w:pPr>
    <w:rPr>
      <w:sz w:val="22"/>
      <w:szCs w:val="20"/>
    </w:rPr>
  </w:style>
  <w:style w:type="paragraph" w:styleId="3">
    <w:name w:val="Body Text Indent 3"/>
    <w:basedOn w:val="a1"/>
    <w:pPr>
      <w:ind w:left="284" w:hanging="284"/>
    </w:pPr>
    <w:rPr>
      <w:sz w:val="22"/>
      <w:szCs w:val="20"/>
    </w:rPr>
  </w:style>
  <w:style w:type="paragraph" w:styleId="20">
    <w:name w:val="List 2"/>
    <w:basedOn w:val="a1"/>
    <w:pPr>
      <w:ind w:leftChars="400" w:left="100" w:hangingChars="200" w:hanging="200"/>
    </w:pPr>
    <w:rPr>
      <w:sz w:val="22"/>
      <w:szCs w:val="20"/>
    </w:rPr>
  </w:style>
  <w:style w:type="paragraph" w:styleId="a6">
    <w:name w:val="Normal Indent"/>
    <w:basedOn w:val="a1"/>
    <w:pPr>
      <w:ind w:leftChars="200" w:left="480"/>
    </w:pPr>
    <w:rPr>
      <w:sz w:val="22"/>
      <w:szCs w:val="20"/>
    </w:rPr>
  </w:style>
  <w:style w:type="paragraph" w:styleId="a7">
    <w:name w:val="footer"/>
    <w:basedOn w:val="a1"/>
    <w:pPr>
      <w:tabs>
        <w:tab w:val="center" w:pos="4153"/>
        <w:tab w:val="right" w:pos="8306"/>
      </w:tabs>
      <w:snapToGrid w:val="0"/>
    </w:pPr>
    <w:rPr>
      <w:sz w:val="20"/>
      <w:szCs w:val="20"/>
    </w:rPr>
  </w:style>
  <w:style w:type="character" w:styleId="a8">
    <w:name w:val="page number"/>
    <w:basedOn w:val="a2"/>
  </w:style>
  <w:style w:type="paragraph" w:customStyle="1" w:styleId="a">
    <w:name w:val="一、"/>
    <w:basedOn w:val="a1"/>
    <w:pPr>
      <w:numPr>
        <w:numId w:val="1"/>
      </w:numPr>
      <w:spacing w:before="60" w:after="60" w:line="440" w:lineRule="exact"/>
    </w:pPr>
    <w:rPr>
      <w:rFonts w:eastAsia="標楷體"/>
      <w:sz w:val="32"/>
      <w:szCs w:val="20"/>
    </w:rPr>
  </w:style>
  <w:style w:type="paragraph" w:styleId="21">
    <w:name w:val="Body Text 2"/>
    <w:basedOn w:val="a1"/>
    <w:pPr>
      <w:kinsoku w:val="0"/>
      <w:spacing w:before="100" w:beforeAutospacing="1" w:after="100" w:afterAutospacing="1" w:line="400" w:lineRule="exact"/>
    </w:pPr>
    <w:rPr>
      <w:rFonts w:eastAsia="標楷體"/>
      <w:bCs/>
      <w:sz w:val="28"/>
    </w:rPr>
  </w:style>
  <w:style w:type="paragraph" w:customStyle="1" w:styleId="a0">
    <w:name w:val="（一）"/>
    <w:basedOn w:val="a1"/>
    <w:pPr>
      <w:numPr>
        <w:ilvl w:val="1"/>
        <w:numId w:val="2"/>
      </w:numPr>
      <w:kinsoku w:val="0"/>
      <w:spacing w:line="400" w:lineRule="exact"/>
    </w:pPr>
    <w:rPr>
      <w:rFonts w:eastAsia="標楷體"/>
      <w:sz w:val="28"/>
    </w:rPr>
  </w:style>
  <w:style w:type="paragraph" w:customStyle="1" w:styleId="1">
    <w:name w:val="1."/>
    <w:basedOn w:val="a1"/>
    <w:pPr>
      <w:kinsoku w:val="0"/>
      <w:spacing w:line="400" w:lineRule="exact"/>
      <w:ind w:left="1335"/>
    </w:pPr>
    <w:rPr>
      <w:rFonts w:eastAsia="標楷體"/>
      <w:sz w:val="28"/>
    </w:rPr>
  </w:style>
  <w:style w:type="paragraph" w:styleId="a9">
    <w:name w:val="header"/>
    <w:basedOn w:val="a1"/>
    <w:link w:val="aa"/>
    <w:rsid w:val="00BB08BB"/>
    <w:pPr>
      <w:tabs>
        <w:tab w:val="center" w:pos="4153"/>
        <w:tab w:val="right" w:pos="8306"/>
      </w:tabs>
      <w:snapToGrid w:val="0"/>
    </w:pPr>
    <w:rPr>
      <w:sz w:val="20"/>
      <w:szCs w:val="20"/>
    </w:rPr>
  </w:style>
  <w:style w:type="character" w:customStyle="1" w:styleId="aa">
    <w:name w:val="頁首 字元"/>
    <w:link w:val="a9"/>
    <w:rsid w:val="00BB08BB"/>
    <w:rPr>
      <w:kern w:val="2"/>
    </w:rPr>
  </w:style>
  <w:style w:type="paragraph" w:styleId="ab">
    <w:name w:val="Balloon Text"/>
    <w:basedOn w:val="a1"/>
    <w:link w:val="ac"/>
    <w:rsid w:val="0011070E"/>
    <w:rPr>
      <w:rFonts w:ascii="Calibri Light" w:hAnsi="Calibri Light"/>
      <w:sz w:val="18"/>
      <w:szCs w:val="18"/>
    </w:rPr>
  </w:style>
  <w:style w:type="character" w:customStyle="1" w:styleId="ac">
    <w:name w:val="註解方塊文字 字元"/>
    <w:link w:val="ab"/>
    <w:rsid w:val="0011070E"/>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2436F-FC71-4DAF-8156-2A8F8A4F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（標售機關）公告（備查本）（通信投標方式）</dc:title>
  <dc:subject/>
  <dc:creator>test</dc:creator>
  <cp:keywords/>
  <dc:description/>
  <cp:lastModifiedBy>USER</cp:lastModifiedBy>
  <cp:revision>13</cp:revision>
  <cp:lastPrinted>2016-04-22T07:47:00Z</cp:lastPrinted>
  <dcterms:created xsi:type="dcterms:W3CDTF">2021-03-19T02:25:00Z</dcterms:created>
  <dcterms:modified xsi:type="dcterms:W3CDTF">2023-02-06T07:56:00Z</dcterms:modified>
</cp:coreProperties>
</file>