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0A80" w:rsidRDefault="005F6473">
      <w:pPr>
        <w:pStyle w:val="Standard"/>
        <w:jc w:val="center"/>
        <w:rPr>
          <w:rFonts w:ascii="標楷體" w:eastAsia="標楷體" w:hAnsi="標楷體" w:cs="標楷體"/>
          <w:sz w:val="40"/>
          <w:szCs w:val="40"/>
        </w:rPr>
      </w:pPr>
      <w:r>
        <w:rPr>
          <w:rFonts w:ascii="標楷體" w:eastAsia="標楷體" w:hAnsi="標楷體" w:cs="標楷體"/>
          <w:sz w:val="40"/>
          <w:szCs w:val="40"/>
        </w:rPr>
        <w:t>教師申訴評議委員會組織及評議準則</w:t>
      </w:r>
    </w:p>
    <w:p w:rsidR="00500A80" w:rsidRDefault="005F6473">
      <w:pPr>
        <w:pStyle w:val="Standard"/>
        <w:ind w:left="43"/>
        <w:jc w:val="center"/>
        <w:rPr>
          <w:rFonts w:ascii="標楷體" w:eastAsia="標楷體" w:hAnsi="標楷體" w:cs="標楷體"/>
          <w:sz w:val="40"/>
          <w:szCs w:val="40"/>
        </w:rPr>
      </w:pPr>
      <w:r>
        <w:rPr>
          <w:rFonts w:ascii="標楷體" w:eastAsia="標楷體" w:hAnsi="標楷體" w:cs="標楷體"/>
          <w:sz w:val="40"/>
          <w:szCs w:val="40"/>
        </w:rPr>
        <w:t>修正條文</w:t>
      </w:r>
    </w:p>
    <w:p w:rsidR="00500A80" w:rsidRDefault="005F6473">
      <w:pPr>
        <w:pStyle w:val="Standard"/>
        <w:jc w:val="both"/>
        <w:rPr>
          <w:rFonts w:ascii="標楷體" w:eastAsia="標楷體" w:hAnsi="標楷體" w:cs="標楷體"/>
          <w:sz w:val="28"/>
          <w:szCs w:val="28"/>
        </w:rPr>
      </w:pPr>
      <w:r>
        <w:rPr>
          <w:rFonts w:ascii="標楷體" w:eastAsia="標楷體" w:hAnsi="標楷體" w:cs="標楷體"/>
          <w:sz w:val="28"/>
          <w:szCs w:val="28"/>
        </w:rPr>
        <w:t>第一章</w:t>
      </w:r>
      <w:r>
        <w:rPr>
          <w:rFonts w:ascii="標楷體" w:eastAsia="標楷體" w:hAnsi="標楷體" w:cs="標楷體"/>
          <w:sz w:val="28"/>
          <w:szCs w:val="28"/>
        </w:rPr>
        <w:t xml:space="preserve">  </w:t>
      </w:r>
      <w:r>
        <w:rPr>
          <w:rFonts w:ascii="標楷體" w:eastAsia="標楷體" w:hAnsi="標楷體" w:cs="標楷體"/>
          <w:sz w:val="28"/>
          <w:szCs w:val="28"/>
        </w:rPr>
        <w:t>總則</w:t>
      </w:r>
    </w:p>
    <w:p w:rsidR="00500A80" w:rsidRDefault="005F6473">
      <w:pPr>
        <w:pStyle w:val="Standard"/>
        <w:jc w:val="both"/>
        <w:rPr>
          <w:rFonts w:ascii="標楷體" w:eastAsia="標楷體" w:hAnsi="標楷體" w:cs="標楷體"/>
          <w:sz w:val="28"/>
          <w:szCs w:val="28"/>
        </w:rPr>
      </w:pPr>
      <w:r>
        <w:rPr>
          <w:rFonts w:ascii="標楷體" w:eastAsia="標楷體" w:hAnsi="標楷體" w:cs="標楷體"/>
          <w:sz w:val="28"/>
          <w:szCs w:val="28"/>
        </w:rPr>
        <w:t>第一條</w:t>
      </w:r>
      <w:r>
        <w:rPr>
          <w:rFonts w:ascii="標楷體" w:eastAsia="標楷體" w:hAnsi="標楷體" w:cs="標楷體"/>
          <w:sz w:val="28"/>
          <w:szCs w:val="28"/>
        </w:rPr>
        <w:t xml:space="preserve">    </w:t>
      </w:r>
      <w:r>
        <w:rPr>
          <w:rFonts w:ascii="標楷體" w:eastAsia="標楷體" w:hAnsi="標楷體" w:cs="標楷體"/>
          <w:sz w:val="28"/>
          <w:szCs w:val="28"/>
        </w:rPr>
        <w:t>本準則依教師法第二十九條第二項規定訂定之。</w:t>
      </w:r>
    </w:p>
    <w:p w:rsidR="00500A80" w:rsidRDefault="005F6473">
      <w:pPr>
        <w:pStyle w:val="Standard"/>
        <w:ind w:left="848" w:hanging="848"/>
        <w:jc w:val="both"/>
        <w:rPr>
          <w:rFonts w:ascii="標楷體" w:eastAsia="標楷體" w:hAnsi="標楷體" w:cs="標楷體"/>
          <w:sz w:val="28"/>
          <w:szCs w:val="28"/>
        </w:rPr>
      </w:pPr>
      <w:r>
        <w:rPr>
          <w:rFonts w:ascii="標楷體" w:eastAsia="標楷體" w:hAnsi="標楷體" w:cs="標楷體"/>
          <w:sz w:val="28"/>
          <w:szCs w:val="28"/>
        </w:rPr>
        <w:t>第二條</w:t>
      </w:r>
      <w:r>
        <w:rPr>
          <w:rFonts w:ascii="標楷體" w:eastAsia="標楷體" w:hAnsi="標楷體" w:cs="標楷體"/>
          <w:sz w:val="28"/>
          <w:szCs w:val="28"/>
        </w:rPr>
        <w:t xml:space="preserve">    </w:t>
      </w:r>
      <w:r>
        <w:rPr>
          <w:rFonts w:ascii="標楷體" w:eastAsia="標楷體" w:hAnsi="標楷體" w:cs="標楷體"/>
          <w:sz w:val="28"/>
          <w:szCs w:val="28"/>
        </w:rPr>
        <w:t>教師申訴之主管機關，在中央為教育部；在省為省政府、在直轄市為直轄市政府；在縣（市）為縣（市）政府。</w:t>
      </w:r>
    </w:p>
    <w:p w:rsidR="00500A80" w:rsidRDefault="005F6473">
      <w:pPr>
        <w:pStyle w:val="Standard"/>
        <w:ind w:left="848" w:hanging="848"/>
        <w:jc w:val="both"/>
        <w:rPr>
          <w:rFonts w:ascii="標楷體" w:eastAsia="標楷體" w:hAnsi="標楷體" w:cs="標楷體"/>
          <w:sz w:val="28"/>
          <w:szCs w:val="28"/>
        </w:rPr>
      </w:pPr>
      <w:r>
        <w:rPr>
          <w:rFonts w:ascii="標楷體" w:eastAsia="標楷體" w:hAnsi="標楷體" w:cs="標楷體"/>
          <w:sz w:val="28"/>
          <w:szCs w:val="28"/>
        </w:rPr>
        <w:t xml:space="preserve">          </w:t>
      </w:r>
      <w:r>
        <w:rPr>
          <w:rFonts w:ascii="標楷體" w:eastAsia="標楷體" w:hAnsi="標楷體" w:cs="標楷體"/>
          <w:sz w:val="28"/>
          <w:szCs w:val="28"/>
        </w:rPr>
        <w:t>教師申訴之主管機關，於軍事、警察校院及矯正學校，分別為國防部、內政部及法務部。</w:t>
      </w:r>
    </w:p>
    <w:p w:rsidR="00500A80" w:rsidRDefault="005F6473">
      <w:pPr>
        <w:pStyle w:val="Standard"/>
        <w:ind w:left="848" w:hanging="848"/>
        <w:jc w:val="both"/>
        <w:rPr>
          <w:rFonts w:ascii="標楷體" w:eastAsia="標楷體" w:hAnsi="標楷體" w:cs="標楷體"/>
          <w:sz w:val="28"/>
          <w:szCs w:val="28"/>
        </w:rPr>
      </w:pPr>
      <w:r>
        <w:rPr>
          <w:rFonts w:ascii="標楷體" w:eastAsia="標楷體" w:hAnsi="標楷體" w:cs="標楷體"/>
          <w:sz w:val="28"/>
          <w:szCs w:val="28"/>
        </w:rPr>
        <w:t>第三條</w:t>
      </w:r>
      <w:r>
        <w:rPr>
          <w:rFonts w:ascii="標楷體" w:eastAsia="標楷體" w:hAnsi="標楷體" w:cs="標楷體"/>
          <w:sz w:val="28"/>
          <w:szCs w:val="28"/>
        </w:rPr>
        <w:t xml:space="preserve">    </w:t>
      </w:r>
      <w:r>
        <w:rPr>
          <w:rFonts w:ascii="標楷體" w:eastAsia="標楷體" w:hAnsi="標楷體" w:cs="標楷體"/>
          <w:sz w:val="28"/>
          <w:szCs w:val="28"/>
        </w:rPr>
        <w:t>教師對學校或主管教育行政機關有關其個人之措施，認為違法或不當，致損害其權益者，得提起申訴。</w:t>
      </w:r>
    </w:p>
    <w:p w:rsidR="00500A80" w:rsidRDefault="005F6473">
      <w:pPr>
        <w:pStyle w:val="Standard"/>
        <w:ind w:left="848" w:hanging="848"/>
        <w:jc w:val="both"/>
        <w:rPr>
          <w:rFonts w:ascii="標楷體" w:eastAsia="標楷體" w:hAnsi="標楷體" w:cs="標楷體"/>
          <w:sz w:val="28"/>
          <w:szCs w:val="28"/>
        </w:rPr>
      </w:pPr>
      <w:r>
        <w:rPr>
          <w:rFonts w:ascii="標楷體" w:eastAsia="標楷體" w:hAnsi="標楷體" w:cs="標楷體"/>
          <w:sz w:val="28"/>
          <w:szCs w:val="28"/>
        </w:rPr>
        <w:t xml:space="preserve">          </w:t>
      </w:r>
      <w:r>
        <w:rPr>
          <w:rFonts w:ascii="標楷體" w:eastAsia="標楷體" w:hAnsi="標楷體" w:cs="標楷體"/>
          <w:sz w:val="28"/>
          <w:szCs w:val="28"/>
        </w:rPr>
        <w:t>教師因學校或主管教育行政機關對其依法申請之案件，於法定期間內應作為而不作為，認為損害其權益者，亦得提起申訴；法令未規定應作為之期間者，其期間自學校或主管教育行政機關受理申請之日起為二個月。</w:t>
      </w:r>
    </w:p>
    <w:p w:rsidR="00500A80" w:rsidRDefault="005F6473">
      <w:pPr>
        <w:pStyle w:val="Standard"/>
        <w:ind w:left="848" w:hanging="848"/>
        <w:jc w:val="both"/>
        <w:rPr>
          <w:rFonts w:ascii="標楷體" w:eastAsia="標楷體" w:hAnsi="標楷體" w:cs="標楷體"/>
          <w:sz w:val="28"/>
          <w:szCs w:val="28"/>
        </w:rPr>
      </w:pPr>
      <w:r>
        <w:rPr>
          <w:rFonts w:ascii="標楷體" w:eastAsia="標楷體" w:hAnsi="標楷體" w:cs="標楷體"/>
          <w:sz w:val="28"/>
          <w:szCs w:val="28"/>
        </w:rPr>
        <w:t xml:space="preserve">          </w:t>
      </w:r>
      <w:r>
        <w:rPr>
          <w:rFonts w:ascii="標楷體" w:eastAsia="標楷體" w:hAnsi="標楷體" w:cs="標楷體"/>
          <w:sz w:val="28"/>
          <w:szCs w:val="28"/>
        </w:rPr>
        <w:t>前二項所定主管教育行政機關，於軍事、警察校院及矯正學校，並包括為原措施之國防部、各軍種司令部、內政部及法務部。</w:t>
      </w:r>
    </w:p>
    <w:p w:rsidR="00500A80" w:rsidRDefault="005F6473">
      <w:pPr>
        <w:pStyle w:val="Standard"/>
        <w:ind w:left="848" w:hanging="848"/>
        <w:jc w:val="both"/>
        <w:rPr>
          <w:rFonts w:ascii="標楷體" w:eastAsia="標楷體" w:hAnsi="標楷體" w:cs="標楷體"/>
          <w:sz w:val="28"/>
          <w:szCs w:val="28"/>
        </w:rPr>
      </w:pPr>
      <w:r>
        <w:rPr>
          <w:rFonts w:ascii="標楷體" w:eastAsia="標楷體" w:hAnsi="標楷體" w:cs="標楷體"/>
          <w:sz w:val="28"/>
          <w:szCs w:val="28"/>
        </w:rPr>
        <w:t>第四條</w:t>
      </w:r>
      <w:r>
        <w:rPr>
          <w:rFonts w:ascii="標楷體" w:eastAsia="標楷體" w:hAnsi="標楷體" w:cs="標楷體"/>
          <w:sz w:val="28"/>
          <w:szCs w:val="28"/>
        </w:rPr>
        <w:t xml:space="preserve">    </w:t>
      </w:r>
      <w:r>
        <w:rPr>
          <w:rFonts w:ascii="標楷體" w:eastAsia="標楷體" w:hAnsi="標楷體" w:cs="標楷體"/>
          <w:sz w:val="28"/>
          <w:szCs w:val="28"/>
        </w:rPr>
        <w:t>各級主管機關及專科以上學校為辦理教師申訴案件之評議，應設教師申訴</w:t>
      </w:r>
      <w:r>
        <w:rPr>
          <w:rFonts w:ascii="標楷體" w:eastAsia="標楷體" w:hAnsi="標楷體" w:cs="標楷體"/>
          <w:sz w:val="28"/>
          <w:szCs w:val="28"/>
        </w:rPr>
        <w:t>評議委員會</w:t>
      </w:r>
      <w:r>
        <w:rPr>
          <w:rFonts w:ascii="標楷體" w:eastAsia="標楷體" w:hAnsi="標楷體" w:cs="標楷體"/>
          <w:sz w:val="28"/>
          <w:szCs w:val="28"/>
        </w:rPr>
        <w:t>(</w:t>
      </w:r>
      <w:r>
        <w:rPr>
          <w:rFonts w:ascii="標楷體" w:eastAsia="標楷體" w:hAnsi="標楷體" w:cs="標楷體"/>
          <w:sz w:val="28"/>
          <w:szCs w:val="28"/>
        </w:rPr>
        <w:t>以下簡稱申評會</w:t>
      </w:r>
      <w:r>
        <w:rPr>
          <w:rFonts w:ascii="標楷體" w:eastAsia="標楷體" w:hAnsi="標楷體" w:cs="標楷體"/>
          <w:sz w:val="28"/>
          <w:szCs w:val="28"/>
        </w:rPr>
        <w:t>)</w:t>
      </w:r>
      <w:r>
        <w:rPr>
          <w:rFonts w:ascii="標楷體" w:eastAsia="標楷體" w:hAnsi="標楷體" w:cs="標楷體"/>
          <w:sz w:val="28"/>
          <w:szCs w:val="28"/>
        </w:rPr>
        <w:t>。</w:t>
      </w:r>
    </w:p>
    <w:p w:rsidR="00500A80" w:rsidRDefault="005F6473">
      <w:pPr>
        <w:pStyle w:val="Standard"/>
        <w:ind w:left="848" w:hanging="848"/>
        <w:jc w:val="both"/>
        <w:rPr>
          <w:rFonts w:ascii="標楷體" w:eastAsia="標楷體" w:hAnsi="標楷體" w:cs="標楷體"/>
          <w:sz w:val="28"/>
          <w:szCs w:val="28"/>
        </w:rPr>
      </w:pPr>
      <w:r>
        <w:rPr>
          <w:rFonts w:ascii="標楷體" w:eastAsia="標楷體" w:hAnsi="標楷體" w:cs="標楷體"/>
          <w:sz w:val="28"/>
          <w:szCs w:val="28"/>
        </w:rPr>
        <w:t xml:space="preserve">          </w:t>
      </w:r>
      <w:r>
        <w:rPr>
          <w:rFonts w:ascii="標楷體" w:eastAsia="標楷體" w:hAnsi="標楷體" w:cs="標楷體"/>
          <w:sz w:val="28"/>
          <w:szCs w:val="28"/>
        </w:rPr>
        <w:t>各級主管機關應依其業務需要訂定申評會人員編組表，列明職稱、職等、員額。</w:t>
      </w:r>
    </w:p>
    <w:p w:rsidR="00500A80" w:rsidRDefault="005F6473">
      <w:pPr>
        <w:pStyle w:val="Standard"/>
        <w:jc w:val="both"/>
        <w:rPr>
          <w:rFonts w:ascii="標楷體" w:eastAsia="標楷體" w:hAnsi="標楷體" w:cs="標楷體"/>
          <w:sz w:val="28"/>
          <w:szCs w:val="28"/>
        </w:rPr>
      </w:pPr>
      <w:r>
        <w:rPr>
          <w:rFonts w:ascii="標楷體" w:eastAsia="標楷體" w:hAnsi="標楷體" w:cs="標楷體"/>
          <w:sz w:val="28"/>
          <w:szCs w:val="28"/>
        </w:rPr>
        <w:t xml:space="preserve">          </w:t>
      </w:r>
      <w:r>
        <w:rPr>
          <w:rFonts w:ascii="標楷體" w:eastAsia="標楷體" w:hAnsi="標楷體" w:cs="標楷體"/>
          <w:sz w:val="28"/>
          <w:szCs w:val="28"/>
        </w:rPr>
        <w:t>前項編組所需人員於本機關現有員額內勻用。</w:t>
      </w:r>
    </w:p>
    <w:p w:rsidR="00500A80" w:rsidRDefault="005F6473">
      <w:pPr>
        <w:pStyle w:val="Standard"/>
        <w:ind w:left="848" w:hanging="848"/>
        <w:jc w:val="both"/>
        <w:rPr>
          <w:rFonts w:ascii="標楷體" w:eastAsia="標楷體" w:hAnsi="標楷體" w:cs="標楷體"/>
          <w:sz w:val="28"/>
          <w:szCs w:val="28"/>
        </w:rPr>
      </w:pPr>
      <w:r>
        <w:rPr>
          <w:rFonts w:ascii="標楷體" w:eastAsia="標楷體" w:hAnsi="標楷體" w:cs="標楷體"/>
          <w:sz w:val="28"/>
          <w:szCs w:val="28"/>
        </w:rPr>
        <w:t>第二章</w:t>
      </w:r>
      <w:r>
        <w:rPr>
          <w:rFonts w:ascii="標楷體" w:eastAsia="標楷體" w:hAnsi="標楷體" w:cs="標楷體"/>
          <w:sz w:val="28"/>
          <w:szCs w:val="28"/>
        </w:rPr>
        <w:t xml:space="preserve">  </w:t>
      </w:r>
      <w:r>
        <w:rPr>
          <w:rFonts w:ascii="標楷體" w:eastAsia="標楷體" w:hAnsi="標楷體" w:cs="標楷體"/>
          <w:sz w:val="28"/>
          <w:szCs w:val="28"/>
        </w:rPr>
        <w:t>組織</w:t>
      </w:r>
    </w:p>
    <w:p w:rsidR="00500A80" w:rsidRDefault="005F6473">
      <w:pPr>
        <w:pStyle w:val="Standard"/>
        <w:ind w:left="848" w:hanging="848"/>
        <w:jc w:val="both"/>
        <w:rPr>
          <w:rFonts w:ascii="標楷體" w:eastAsia="標楷體" w:hAnsi="標楷體" w:cs="標楷體"/>
          <w:sz w:val="28"/>
          <w:szCs w:val="28"/>
        </w:rPr>
      </w:pPr>
      <w:r>
        <w:rPr>
          <w:rFonts w:ascii="標楷體" w:eastAsia="標楷體" w:hAnsi="標楷體" w:cs="標楷體"/>
          <w:sz w:val="28"/>
          <w:szCs w:val="28"/>
        </w:rPr>
        <w:t>第五條</w:t>
      </w:r>
      <w:r>
        <w:rPr>
          <w:rFonts w:ascii="標楷體" w:eastAsia="標楷體" w:hAnsi="標楷體" w:cs="標楷體"/>
          <w:sz w:val="28"/>
          <w:szCs w:val="28"/>
        </w:rPr>
        <w:t xml:space="preserve">    </w:t>
      </w:r>
      <w:r>
        <w:rPr>
          <w:rFonts w:ascii="標楷體" w:eastAsia="標楷體" w:hAnsi="標楷體" w:cs="標楷體"/>
          <w:sz w:val="28"/>
          <w:szCs w:val="28"/>
        </w:rPr>
        <w:t>各級主管機關申評會置委員十五人至二十一人，均為無給職</w:t>
      </w:r>
      <w:r>
        <w:rPr>
          <w:rFonts w:ascii="標楷體" w:eastAsia="標楷體" w:hAnsi="標楷體" w:cs="標楷體"/>
          <w:sz w:val="28"/>
          <w:szCs w:val="28"/>
        </w:rPr>
        <w:t xml:space="preserve"> </w:t>
      </w:r>
      <w:r>
        <w:rPr>
          <w:rFonts w:ascii="標楷體" w:eastAsia="標楷體" w:hAnsi="標楷體" w:cs="標楷體"/>
          <w:sz w:val="28"/>
          <w:szCs w:val="28"/>
        </w:rPr>
        <w:t>，任期二年，由機關首長遴聘教師、教育學者、該地區教師組織代表、主管機關代表、社會公正人士擔任，其中未兼行政職務之教師人數不得少於委員總數三分之二；任一性別委員人數應占委員總數三分之一以上。</w:t>
      </w:r>
    </w:p>
    <w:p w:rsidR="00500A80" w:rsidRDefault="005F6473">
      <w:pPr>
        <w:pStyle w:val="Standard"/>
        <w:ind w:left="848" w:hanging="848"/>
        <w:jc w:val="both"/>
        <w:rPr>
          <w:rFonts w:ascii="標楷體" w:eastAsia="標楷體" w:hAnsi="標楷體" w:cs="標楷體"/>
          <w:sz w:val="28"/>
          <w:szCs w:val="28"/>
        </w:rPr>
      </w:pPr>
      <w:r>
        <w:rPr>
          <w:rFonts w:ascii="標楷體" w:eastAsia="標楷體" w:hAnsi="標楷體" w:cs="標楷體"/>
          <w:sz w:val="28"/>
          <w:szCs w:val="28"/>
        </w:rPr>
        <w:t xml:space="preserve">          </w:t>
      </w:r>
      <w:r>
        <w:rPr>
          <w:rFonts w:ascii="標楷體" w:eastAsia="標楷體" w:hAnsi="標楷體" w:cs="標楷體"/>
          <w:sz w:val="28"/>
          <w:szCs w:val="28"/>
        </w:rPr>
        <w:t>申評會委員因故出缺時，繼任委員之</w:t>
      </w:r>
      <w:r>
        <w:rPr>
          <w:rFonts w:ascii="標楷體" w:eastAsia="標楷體" w:hAnsi="標楷體" w:cs="標楷體"/>
          <w:sz w:val="28"/>
          <w:szCs w:val="28"/>
        </w:rPr>
        <w:t>任期至原任期屆滿之日止。</w:t>
      </w:r>
    </w:p>
    <w:p w:rsidR="00500A80" w:rsidRDefault="005F6473">
      <w:pPr>
        <w:pStyle w:val="Standard"/>
        <w:ind w:left="848" w:hanging="848"/>
        <w:jc w:val="both"/>
        <w:rPr>
          <w:rFonts w:ascii="標楷體" w:eastAsia="標楷體" w:hAnsi="標楷體" w:cs="標楷體"/>
          <w:sz w:val="28"/>
          <w:szCs w:val="28"/>
        </w:rPr>
      </w:pPr>
      <w:r>
        <w:rPr>
          <w:rFonts w:ascii="標楷體" w:eastAsia="標楷體" w:hAnsi="標楷體" w:cs="標楷體"/>
          <w:sz w:val="28"/>
          <w:szCs w:val="28"/>
        </w:rPr>
        <w:t>第六條</w:t>
      </w:r>
      <w:r>
        <w:rPr>
          <w:rFonts w:ascii="標楷體" w:eastAsia="標楷體" w:hAnsi="標楷體" w:cs="標楷體"/>
          <w:sz w:val="28"/>
          <w:szCs w:val="28"/>
        </w:rPr>
        <w:t xml:space="preserve">    </w:t>
      </w:r>
      <w:r>
        <w:rPr>
          <w:rFonts w:ascii="標楷體" w:eastAsia="標楷體" w:hAnsi="標楷體" w:cs="標楷體"/>
          <w:sz w:val="28"/>
          <w:szCs w:val="28"/>
        </w:rPr>
        <w:t>各級主管機關申評會委員會議，由機關首長或其指定之人員</w:t>
      </w:r>
      <w:r>
        <w:rPr>
          <w:rFonts w:ascii="標楷體" w:eastAsia="標楷體" w:hAnsi="標楷體" w:cs="標楷體"/>
          <w:sz w:val="28"/>
          <w:szCs w:val="28"/>
        </w:rPr>
        <w:lastRenderedPageBreak/>
        <w:t>召集之；專科以上學校申評會委員會議，由校長或其指定之人員召集之。</w:t>
      </w:r>
    </w:p>
    <w:p w:rsidR="00500A80" w:rsidRDefault="005F6473">
      <w:pPr>
        <w:pStyle w:val="Standard"/>
        <w:ind w:left="848" w:hanging="848"/>
        <w:jc w:val="both"/>
        <w:rPr>
          <w:rFonts w:ascii="標楷體" w:eastAsia="標楷體" w:hAnsi="標楷體" w:cs="標楷體"/>
          <w:sz w:val="28"/>
          <w:szCs w:val="28"/>
        </w:rPr>
      </w:pPr>
      <w:r>
        <w:rPr>
          <w:rFonts w:ascii="標楷體" w:eastAsia="標楷體" w:hAnsi="標楷體" w:cs="標楷體"/>
          <w:sz w:val="28"/>
          <w:szCs w:val="28"/>
        </w:rPr>
        <w:t xml:space="preserve">          </w:t>
      </w:r>
      <w:r>
        <w:rPr>
          <w:rFonts w:ascii="標楷體" w:eastAsia="標楷體" w:hAnsi="標楷體" w:cs="標楷體"/>
          <w:sz w:val="28"/>
          <w:szCs w:val="28"/>
        </w:rPr>
        <w:t>前項委員會議經委員總數二分之一以上之書面請求，召集人應於二十日內召集之。</w:t>
      </w:r>
    </w:p>
    <w:p w:rsidR="00500A80" w:rsidRDefault="005F6473">
      <w:pPr>
        <w:pStyle w:val="Standard"/>
        <w:ind w:left="848" w:hanging="848"/>
        <w:jc w:val="both"/>
        <w:rPr>
          <w:rFonts w:ascii="標楷體" w:eastAsia="標楷體" w:hAnsi="標楷體" w:cs="標楷體"/>
          <w:sz w:val="28"/>
          <w:szCs w:val="28"/>
        </w:rPr>
      </w:pPr>
      <w:r>
        <w:rPr>
          <w:rFonts w:ascii="標楷體" w:eastAsia="標楷體" w:hAnsi="標楷體" w:cs="標楷體"/>
          <w:sz w:val="28"/>
          <w:szCs w:val="28"/>
        </w:rPr>
        <w:t>第七條</w:t>
      </w:r>
      <w:r>
        <w:rPr>
          <w:rFonts w:ascii="標楷體" w:eastAsia="標楷體" w:hAnsi="標楷體" w:cs="標楷體"/>
          <w:sz w:val="28"/>
          <w:szCs w:val="28"/>
        </w:rPr>
        <w:t xml:space="preserve">    </w:t>
      </w:r>
      <w:r>
        <w:rPr>
          <w:rFonts w:ascii="標楷體" w:eastAsia="標楷體" w:hAnsi="標楷體" w:cs="標楷體"/>
          <w:sz w:val="28"/>
          <w:szCs w:val="28"/>
        </w:rPr>
        <w:t>各級主管機關申評會主席由委員互選之，並主持會議，任期一年，連選得連任。</w:t>
      </w:r>
    </w:p>
    <w:p w:rsidR="00500A80" w:rsidRDefault="005F6473">
      <w:pPr>
        <w:pStyle w:val="Standard"/>
        <w:ind w:left="848" w:hanging="848"/>
        <w:jc w:val="both"/>
        <w:rPr>
          <w:rFonts w:ascii="標楷體" w:eastAsia="標楷體" w:hAnsi="標楷體" w:cs="標楷體"/>
          <w:sz w:val="28"/>
          <w:szCs w:val="28"/>
        </w:rPr>
      </w:pPr>
      <w:r>
        <w:rPr>
          <w:rFonts w:ascii="標楷體" w:eastAsia="標楷體" w:hAnsi="標楷體" w:cs="標楷體"/>
          <w:sz w:val="28"/>
          <w:szCs w:val="28"/>
        </w:rPr>
        <w:t xml:space="preserve">          </w:t>
      </w:r>
      <w:r>
        <w:rPr>
          <w:rFonts w:ascii="標楷體" w:eastAsia="標楷體" w:hAnsi="標楷體" w:cs="標楷體"/>
          <w:sz w:val="28"/>
          <w:szCs w:val="28"/>
        </w:rPr>
        <w:t>前項主席因故不能主持會議時，由其指定委員一人代理主席</w:t>
      </w:r>
      <w:r>
        <w:rPr>
          <w:rFonts w:ascii="標楷體" w:eastAsia="標楷體" w:hAnsi="標楷體" w:cs="標楷體"/>
          <w:sz w:val="28"/>
          <w:szCs w:val="28"/>
        </w:rPr>
        <w:t xml:space="preserve"> </w:t>
      </w:r>
      <w:r>
        <w:rPr>
          <w:rFonts w:ascii="標楷體" w:eastAsia="標楷體" w:hAnsi="標楷體" w:cs="標楷體"/>
          <w:sz w:val="28"/>
          <w:szCs w:val="28"/>
        </w:rPr>
        <w:t>；主席未指定時，由委員互推一人代理之。</w:t>
      </w:r>
    </w:p>
    <w:p w:rsidR="00500A80" w:rsidRDefault="005F6473">
      <w:pPr>
        <w:pStyle w:val="Standard"/>
        <w:jc w:val="both"/>
        <w:rPr>
          <w:rFonts w:ascii="標楷體" w:eastAsia="標楷體" w:hAnsi="標楷體" w:cs="標楷體"/>
          <w:sz w:val="28"/>
          <w:szCs w:val="28"/>
        </w:rPr>
      </w:pPr>
      <w:r>
        <w:rPr>
          <w:rFonts w:ascii="標楷體" w:eastAsia="標楷體" w:hAnsi="標楷體" w:cs="標楷體"/>
          <w:sz w:val="28"/>
          <w:szCs w:val="28"/>
        </w:rPr>
        <w:t xml:space="preserve">          </w:t>
      </w:r>
      <w:r>
        <w:rPr>
          <w:rFonts w:ascii="標楷體" w:eastAsia="標楷體" w:hAnsi="標楷體" w:cs="標楷體"/>
          <w:sz w:val="28"/>
          <w:szCs w:val="28"/>
        </w:rPr>
        <w:t>申評會主席，不得由該級主管機關首長擔任。</w:t>
      </w:r>
    </w:p>
    <w:p w:rsidR="00500A80" w:rsidRDefault="005F6473">
      <w:pPr>
        <w:pStyle w:val="Standard"/>
        <w:ind w:left="848" w:hanging="848"/>
        <w:jc w:val="both"/>
        <w:rPr>
          <w:rFonts w:ascii="標楷體" w:eastAsia="標楷體" w:hAnsi="標楷體" w:cs="標楷體"/>
          <w:sz w:val="28"/>
          <w:szCs w:val="28"/>
        </w:rPr>
      </w:pPr>
      <w:r>
        <w:rPr>
          <w:rFonts w:ascii="標楷體" w:eastAsia="標楷體" w:hAnsi="標楷體" w:cs="標楷體"/>
          <w:sz w:val="28"/>
          <w:szCs w:val="28"/>
        </w:rPr>
        <w:t>第八條</w:t>
      </w:r>
      <w:r>
        <w:rPr>
          <w:rFonts w:ascii="標楷體" w:eastAsia="標楷體" w:hAnsi="標楷體" w:cs="標楷體"/>
          <w:sz w:val="28"/>
          <w:szCs w:val="28"/>
        </w:rPr>
        <w:t xml:space="preserve">    </w:t>
      </w:r>
      <w:r>
        <w:rPr>
          <w:rFonts w:ascii="標楷體" w:eastAsia="標楷體" w:hAnsi="標楷體" w:cs="標楷體"/>
          <w:sz w:val="28"/>
          <w:szCs w:val="28"/>
        </w:rPr>
        <w:t>專科學校申評會之組成方式及運作等規定，由各校訂定，經校務會議通過後實施。</w:t>
      </w:r>
    </w:p>
    <w:p w:rsidR="00500A80" w:rsidRDefault="005F6473">
      <w:pPr>
        <w:pStyle w:val="Standard"/>
        <w:ind w:left="848" w:hanging="848"/>
        <w:jc w:val="both"/>
        <w:rPr>
          <w:rFonts w:ascii="標楷體" w:eastAsia="標楷體" w:hAnsi="標楷體" w:cs="標楷體"/>
          <w:sz w:val="28"/>
          <w:szCs w:val="28"/>
        </w:rPr>
      </w:pPr>
      <w:r>
        <w:rPr>
          <w:rFonts w:ascii="標楷體" w:eastAsia="標楷體" w:hAnsi="標楷體" w:cs="標楷體"/>
          <w:sz w:val="28"/>
          <w:szCs w:val="28"/>
        </w:rPr>
        <w:t xml:space="preserve">          </w:t>
      </w:r>
      <w:r>
        <w:rPr>
          <w:rFonts w:ascii="標楷體" w:eastAsia="標楷體" w:hAnsi="標楷體" w:cs="標楷體"/>
          <w:sz w:val="28"/>
          <w:szCs w:val="28"/>
        </w:rPr>
        <w:t>前項申評會之組成應包括教育學者、該地區教師組織代表、學校代表及社會公正人士，其中未兼行政職務之教師人數不得少於委員總數三分之二；任一性別委員人數應占委員總數三分之一以上。</w:t>
      </w:r>
    </w:p>
    <w:p w:rsidR="00500A80" w:rsidRDefault="005F6473">
      <w:pPr>
        <w:pStyle w:val="Standard"/>
        <w:jc w:val="both"/>
        <w:rPr>
          <w:rFonts w:ascii="標楷體" w:eastAsia="標楷體" w:hAnsi="標楷體" w:cs="標楷體"/>
          <w:sz w:val="28"/>
          <w:szCs w:val="28"/>
        </w:rPr>
      </w:pPr>
      <w:r>
        <w:rPr>
          <w:rFonts w:ascii="標楷體" w:eastAsia="標楷體" w:hAnsi="標楷體" w:cs="標楷體"/>
          <w:sz w:val="28"/>
          <w:szCs w:val="28"/>
        </w:rPr>
        <w:t xml:space="preserve">          </w:t>
      </w:r>
      <w:r>
        <w:rPr>
          <w:rFonts w:ascii="標楷體" w:eastAsia="標楷體" w:hAnsi="標楷體" w:cs="標楷體"/>
          <w:sz w:val="28"/>
          <w:szCs w:val="28"/>
        </w:rPr>
        <w:t>第一項申評會主席，不得由該校校長擔任。</w:t>
      </w:r>
    </w:p>
    <w:p w:rsidR="00500A80" w:rsidRDefault="005F6473">
      <w:pPr>
        <w:pStyle w:val="Standard"/>
        <w:jc w:val="both"/>
        <w:rPr>
          <w:rFonts w:ascii="標楷體" w:eastAsia="標楷體" w:hAnsi="標楷體" w:cs="標楷體"/>
          <w:sz w:val="28"/>
          <w:szCs w:val="28"/>
        </w:rPr>
      </w:pPr>
      <w:r>
        <w:rPr>
          <w:rFonts w:ascii="標楷體" w:eastAsia="標楷體" w:hAnsi="標楷體" w:cs="標楷體"/>
          <w:sz w:val="28"/>
          <w:szCs w:val="28"/>
        </w:rPr>
        <w:t>第三章</w:t>
      </w:r>
      <w:r>
        <w:rPr>
          <w:rFonts w:ascii="標楷體" w:eastAsia="標楷體" w:hAnsi="標楷體" w:cs="標楷體"/>
          <w:sz w:val="28"/>
          <w:szCs w:val="28"/>
        </w:rPr>
        <w:t xml:space="preserve">  </w:t>
      </w:r>
      <w:r>
        <w:rPr>
          <w:rFonts w:ascii="標楷體" w:eastAsia="標楷體" w:hAnsi="標楷體" w:cs="標楷體"/>
          <w:sz w:val="28"/>
          <w:szCs w:val="28"/>
        </w:rPr>
        <w:t>管轄</w:t>
      </w:r>
    </w:p>
    <w:p w:rsidR="00500A80" w:rsidRDefault="005F6473">
      <w:pPr>
        <w:pStyle w:val="Standard"/>
        <w:jc w:val="both"/>
        <w:rPr>
          <w:rFonts w:ascii="標楷體" w:eastAsia="標楷體" w:hAnsi="標楷體" w:cs="標楷體"/>
          <w:sz w:val="28"/>
          <w:szCs w:val="28"/>
        </w:rPr>
      </w:pPr>
      <w:r>
        <w:rPr>
          <w:rFonts w:ascii="標楷體" w:eastAsia="標楷體" w:hAnsi="標楷體" w:cs="標楷體"/>
          <w:sz w:val="28"/>
          <w:szCs w:val="28"/>
        </w:rPr>
        <w:t>第九條</w:t>
      </w:r>
      <w:r>
        <w:rPr>
          <w:rFonts w:ascii="標楷體" w:eastAsia="標楷體" w:hAnsi="標楷體" w:cs="標楷體"/>
          <w:sz w:val="28"/>
          <w:szCs w:val="28"/>
        </w:rPr>
        <w:t xml:space="preserve">    </w:t>
      </w:r>
      <w:r>
        <w:rPr>
          <w:rFonts w:ascii="標楷體" w:eastAsia="標楷體" w:hAnsi="標楷體" w:cs="標楷體"/>
          <w:sz w:val="28"/>
          <w:szCs w:val="28"/>
        </w:rPr>
        <w:t>教師提起申訴、再申訴之管轄如下：</w:t>
      </w:r>
    </w:p>
    <w:p w:rsidR="00500A80" w:rsidRDefault="005F6473">
      <w:pPr>
        <w:pStyle w:val="Standard"/>
        <w:ind w:left="1974" w:hanging="1974"/>
        <w:jc w:val="both"/>
        <w:rPr>
          <w:rFonts w:ascii="標楷體" w:eastAsia="標楷體" w:hAnsi="標楷體" w:cs="標楷體"/>
          <w:sz w:val="28"/>
          <w:szCs w:val="28"/>
        </w:rPr>
      </w:pPr>
      <w:r>
        <w:rPr>
          <w:rFonts w:ascii="標楷體" w:eastAsia="標楷體" w:hAnsi="標楷體" w:cs="標楷體"/>
          <w:sz w:val="28"/>
          <w:szCs w:val="28"/>
        </w:rPr>
        <w:t xml:space="preserve">          </w:t>
      </w:r>
      <w:r>
        <w:rPr>
          <w:rFonts w:ascii="標楷體" w:eastAsia="標楷體" w:hAnsi="標楷體" w:cs="標楷體"/>
          <w:sz w:val="28"/>
          <w:szCs w:val="28"/>
        </w:rPr>
        <w:t>一、對於專科以上學校之措施不服者，向該學校申評會提起申訴；如不服其評議決定者，向中央主管機關申評會提起再申訴。</w:t>
      </w:r>
    </w:p>
    <w:p w:rsidR="00500A80" w:rsidRDefault="005F6473">
      <w:pPr>
        <w:pStyle w:val="Standard"/>
        <w:ind w:left="1974" w:hanging="1974"/>
        <w:jc w:val="both"/>
        <w:rPr>
          <w:rFonts w:ascii="標楷體" w:eastAsia="標楷體" w:hAnsi="標楷體" w:cs="標楷體"/>
          <w:sz w:val="28"/>
          <w:szCs w:val="28"/>
        </w:rPr>
      </w:pPr>
      <w:r>
        <w:rPr>
          <w:rFonts w:ascii="標楷體" w:eastAsia="標楷體" w:hAnsi="標楷體" w:cs="標楷體"/>
          <w:sz w:val="28"/>
          <w:szCs w:val="28"/>
        </w:rPr>
        <w:t xml:space="preserve">          </w:t>
      </w:r>
      <w:r>
        <w:rPr>
          <w:rFonts w:ascii="標楷體" w:eastAsia="標楷體" w:hAnsi="標楷體" w:cs="標楷體"/>
          <w:sz w:val="28"/>
          <w:szCs w:val="28"/>
        </w:rPr>
        <w:t>二、對於高級中等以下學校之措施不服者，向學校所屬主管機關申評會提起申訴；如不服其評議決定者，向其上級主管機關申評會提起再申訴。但學校所屬主管機關為教育部者，向中央主管機關申評會提起之申訴，以再申訴論。</w:t>
      </w:r>
    </w:p>
    <w:p w:rsidR="00500A80" w:rsidRDefault="005F6473">
      <w:pPr>
        <w:pStyle w:val="Standard"/>
        <w:ind w:left="1974" w:hanging="1974"/>
        <w:jc w:val="both"/>
        <w:rPr>
          <w:rFonts w:ascii="標楷體" w:eastAsia="標楷體" w:hAnsi="標楷體" w:cs="標楷體"/>
          <w:sz w:val="28"/>
          <w:szCs w:val="28"/>
        </w:rPr>
      </w:pPr>
      <w:r>
        <w:rPr>
          <w:rFonts w:ascii="標楷體" w:eastAsia="標楷體" w:hAnsi="標楷體" w:cs="標楷體"/>
          <w:sz w:val="28"/>
          <w:szCs w:val="28"/>
        </w:rPr>
        <w:t xml:space="preserve">          </w:t>
      </w:r>
      <w:r>
        <w:rPr>
          <w:rFonts w:ascii="標楷體" w:eastAsia="標楷體" w:hAnsi="標楷體" w:cs="標楷體"/>
          <w:sz w:val="28"/>
          <w:szCs w:val="28"/>
        </w:rPr>
        <w:t>三、對於縣</w:t>
      </w:r>
      <w:r>
        <w:rPr>
          <w:rFonts w:ascii="標楷體" w:eastAsia="標楷體" w:hAnsi="標楷體" w:cs="標楷體"/>
          <w:sz w:val="28"/>
          <w:szCs w:val="28"/>
        </w:rPr>
        <w:t>(</w:t>
      </w:r>
      <w:r>
        <w:rPr>
          <w:rFonts w:ascii="標楷體" w:eastAsia="標楷體" w:hAnsi="標楷體" w:cs="標楷體"/>
          <w:sz w:val="28"/>
          <w:szCs w:val="28"/>
        </w:rPr>
        <w:t>市</w:t>
      </w:r>
      <w:r>
        <w:rPr>
          <w:rFonts w:ascii="標楷體" w:eastAsia="標楷體" w:hAnsi="標楷體" w:cs="標楷體"/>
          <w:sz w:val="28"/>
          <w:szCs w:val="28"/>
        </w:rPr>
        <w:t>)</w:t>
      </w:r>
      <w:r>
        <w:rPr>
          <w:rFonts w:ascii="標楷體" w:eastAsia="標楷體" w:hAnsi="標楷體" w:cs="標楷體"/>
          <w:sz w:val="28"/>
          <w:szCs w:val="28"/>
        </w:rPr>
        <w:t>主管教育行政機關之措施不服者，向縣</w:t>
      </w:r>
      <w:r>
        <w:rPr>
          <w:rFonts w:ascii="標楷體" w:eastAsia="標楷體" w:hAnsi="標楷體" w:cs="標楷體"/>
          <w:sz w:val="28"/>
          <w:szCs w:val="28"/>
        </w:rPr>
        <w:t>(</w:t>
      </w:r>
      <w:r>
        <w:rPr>
          <w:rFonts w:ascii="標楷體" w:eastAsia="標楷體" w:hAnsi="標楷體" w:cs="標楷體"/>
          <w:sz w:val="28"/>
          <w:szCs w:val="28"/>
        </w:rPr>
        <w:t>市</w:t>
      </w:r>
      <w:r>
        <w:rPr>
          <w:rFonts w:ascii="標楷體" w:eastAsia="標楷體" w:hAnsi="標楷體" w:cs="標楷體"/>
          <w:sz w:val="28"/>
          <w:szCs w:val="28"/>
        </w:rPr>
        <w:t>)</w:t>
      </w:r>
      <w:r>
        <w:rPr>
          <w:rFonts w:ascii="標楷體" w:eastAsia="標楷體" w:hAnsi="標楷體" w:cs="標楷體"/>
          <w:sz w:val="28"/>
          <w:szCs w:val="28"/>
        </w:rPr>
        <w:t>主管機關申評會提起申訴；如不服其評議決定者，向省主管機關申評會提起再申訴。</w:t>
      </w:r>
    </w:p>
    <w:p w:rsidR="00500A80" w:rsidRDefault="005F6473">
      <w:pPr>
        <w:pStyle w:val="Standard"/>
        <w:ind w:left="1974" w:hanging="1974"/>
        <w:jc w:val="both"/>
        <w:rPr>
          <w:rFonts w:ascii="標楷體" w:eastAsia="標楷體" w:hAnsi="標楷體" w:cs="標楷體"/>
          <w:sz w:val="28"/>
          <w:szCs w:val="28"/>
        </w:rPr>
      </w:pPr>
      <w:r>
        <w:rPr>
          <w:rFonts w:ascii="標楷體" w:eastAsia="標楷體" w:hAnsi="標楷體" w:cs="標楷體"/>
          <w:sz w:val="28"/>
          <w:szCs w:val="28"/>
        </w:rPr>
        <w:t xml:space="preserve">          </w:t>
      </w:r>
      <w:r>
        <w:rPr>
          <w:rFonts w:ascii="標楷體" w:eastAsia="標楷體" w:hAnsi="標楷體" w:cs="標楷體"/>
          <w:sz w:val="28"/>
          <w:szCs w:val="28"/>
        </w:rPr>
        <w:t>四、對</w:t>
      </w:r>
      <w:r>
        <w:rPr>
          <w:rFonts w:ascii="標楷體" w:eastAsia="標楷體" w:hAnsi="標楷體" w:cs="標楷體"/>
          <w:sz w:val="28"/>
          <w:szCs w:val="28"/>
        </w:rPr>
        <w:t>於直轄市主管教育行政機關之措施不服者，向直轄市</w:t>
      </w:r>
      <w:r>
        <w:rPr>
          <w:rFonts w:ascii="標楷體" w:eastAsia="標楷體" w:hAnsi="標楷體" w:cs="標楷體"/>
          <w:sz w:val="28"/>
          <w:szCs w:val="28"/>
        </w:rPr>
        <w:lastRenderedPageBreak/>
        <w:t>主管機關申評會提起申訴；如不服其評議決定者，向中央主管機關申評會提起再申訴。</w:t>
      </w:r>
    </w:p>
    <w:p w:rsidR="00500A80" w:rsidRDefault="005F6473">
      <w:pPr>
        <w:pStyle w:val="Standard"/>
        <w:ind w:left="1974" w:hanging="1974"/>
        <w:jc w:val="both"/>
        <w:rPr>
          <w:rFonts w:ascii="標楷體" w:eastAsia="標楷體" w:hAnsi="標楷體" w:cs="標楷體"/>
          <w:sz w:val="28"/>
          <w:szCs w:val="28"/>
        </w:rPr>
      </w:pPr>
      <w:r>
        <w:rPr>
          <w:rFonts w:ascii="標楷體" w:eastAsia="標楷體" w:hAnsi="標楷體" w:cs="標楷體"/>
          <w:sz w:val="28"/>
          <w:szCs w:val="28"/>
        </w:rPr>
        <w:t xml:space="preserve">          </w:t>
      </w:r>
      <w:r>
        <w:rPr>
          <w:rFonts w:ascii="標楷體" w:eastAsia="標楷體" w:hAnsi="標楷體" w:cs="標楷體"/>
          <w:sz w:val="28"/>
          <w:szCs w:val="28"/>
        </w:rPr>
        <w:t>五、對於教育部之措施不服者，向中央主管機關申評會提起申訴，並以再申訴論。</w:t>
      </w:r>
    </w:p>
    <w:p w:rsidR="00500A80" w:rsidRDefault="005F6473">
      <w:pPr>
        <w:pStyle w:val="Standard"/>
        <w:ind w:left="848" w:hanging="848"/>
        <w:jc w:val="both"/>
        <w:rPr>
          <w:rFonts w:ascii="標楷體" w:eastAsia="標楷體" w:hAnsi="標楷體" w:cs="標楷體"/>
          <w:sz w:val="28"/>
          <w:szCs w:val="28"/>
        </w:rPr>
      </w:pPr>
      <w:r>
        <w:rPr>
          <w:rFonts w:ascii="標楷體" w:eastAsia="標楷體" w:hAnsi="標楷體" w:cs="標楷體"/>
          <w:sz w:val="28"/>
          <w:szCs w:val="28"/>
        </w:rPr>
        <w:t xml:space="preserve">          </w:t>
      </w:r>
      <w:r>
        <w:rPr>
          <w:rFonts w:ascii="標楷體" w:eastAsia="標楷體" w:hAnsi="標楷體" w:cs="標楷體"/>
          <w:sz w:val="28"/>
          <w:szCs w:val="28"/>
        </w:rPr>
        <w:t>前項第一款之學校停辦時，由中央主管機關申評會依再申訴程序辦理，並於再申訴評議書中載明以再申訴程序辦理之理由。</w:t>
      </w:r>
    </w:p>
    <w:p w:rsidR="00500A80" w:rsidRDefault="005F6473">
      <w:pPr>
        <w:pStyle w:val="Standard"/>
        <w:ind w:left="848" w:hanging="848"/>
        <w:jc w:val="both"/>
        <w:rPr>
          <w:rFonts w:ascii="標楷體" w:eastAsia="標楷體" w:hAnsi="標楷體" w:cs="標楷體"/>
          <w:sz w:val="28"/>
          <w:szCs w:val="28"/>
        </w:rPr>
      </w:pPr>
      <w:r>
        <w:rPr>
          <w:rFonts w:ascii="標楷體" w:eastAsia="標楷體" w:hAnsi="標楷體" w:cs="標楷體"/>
          <w:sz w:val="28"/>
          <w:szCs w:val="28"/>
        </w:rPr>
        <w:t>第十條</w:t>
      </w:r>
      <w:r>
        <w:rPr>
          <w:rFonts w:ascii="標楷體" w:eastAsia="標楷體" w:hAnsi="標楷體" w:cs="標楷體"/>
          <w:sz w:val="28"/>
          <w:szCs w:val="28"/>
        </w:rPr>
        <w:t xml:space="preserve">    </w:t>
      </w:r>
      <w:r>
        <w:rPr>
          <w:rFonts w:ascii="標楷體" w:eastAsia="標楷體" w:hAnsi="標楷體" w:cs="標楷體"/>
          <w:sz w:val="28"/>
          <w:szCs w:val="28"/>
        </w:rPr>
        <w:t>軍事、警察校院及矯正學校教師之申訴，除對教育部之措施不服者，仍依前條第一項第五款規定辦理外，其提起申訴、再申訴之管轄如下：</w:t>
      </w:r>
    </w:p>
    <w:p w:rsidR="00500A80" w:rsidRDefault="005F6473">
      <w:pPr>
        <w:pStyle w:val="Standard"/>
        <w:jc w:val="both"/>
        <w:rPr>
          <w:rFonts w:ascii="標楷體" w:eastAsia="標楷體" w:hAnsi="標楷體" w:cs="標楷體"/>
          <w:sz w:val="28"/>
          <w:szCs w:val="28"/>
        </w:rPr>
      </w:pPr>
      <w:r>
        <w:rPr>
          <w:rFonts w:ascii="標楷體" w:eastAsia="標楷體" w:hAnsi="標楷體" w:cs="標楷體"/>
          <w:sz w:val="28"/>
          <w:szCs w:val="28"/>
        </w:rPr>
        <w:t xml:space="preserve">          </w:t>
      </w:r>
      <w:r>
        <w:rPr>
          <w:rFonts w:ascii="標楷體" w:eastAsia="標楷體" w:hAnsi="標楷體" w:cs="標楷體"/>
          <w:sz w:val="28"/>
          <w:szCs w:val="28"/>
        </w:rPr>
        <w:t>一、軍</w:t>
      </w:r>
      <w:r>
        <w:rPr>
          <w:rFonts w:ascii="標楷體" w:eastAsia="標楷體" w:hAnsi="標楷體" w:cs="標楷體"/>
          <w:sz w:val="28"/>
          <w:szCs w:val="28"/>
        </w:rPr>
        <w:t>事校院：</w:t>
      </w:r>
    </w:p>
    <w:p w:rsidR="00500A80" w:rsidRDefault="005F6473">
      <w:pPr>
        <w:pStyle w:val="Standard"/>
        <w:ind w:left="2268" w:hanging="2268"/>
        <w:jc w:val="both"/>
        <w:rPr>
          <w:rFonts w:ascii="標楷體" w:eastAsia="標楷體" w:hAnsi="標楷體" w:cs="標楷體"/>
          <w:sz w:val="28"/>
          <w:szCs w:val="28"/>
        </w:rPr>
      </w:pPr>
      <w:r>
        <w:rPr>
          <w:rFonts w:ascii="標楷體" w:eastAsia="標楷體" w:hAnsi="標楷體" w:cs="標楷體"/>
          <w:sz w:val="28"/>
          <w:szCs w:val="28"/>
        </w:rPr>
        <w:t xml:space="preserve">          </w:t>
      </w:r>
      <w:r>
        <w:rPr>
          <w:rFonts w:ascii="標楷體" w:eastAsia="標楷體" w:hAnsi="標楷體" w:cs="標楷體"/>
          <w:sz w:val="28"/>
          <w:szCs w:val="28"/>
        </w:rPr>
        <w:t>（一）對於直屬國防部或國防部委由各軍種司令部管轄之專科以上學校之措施不服者，向該學校申評會提起申訴</w:t>
      </w:r>
      <w:r>
        <w:rPr>
          <w:rFonts w:ascii="標楷體" w:eastAsia="標楷體" w:hAnsi="標楷體" w:cs="標楷體"/>
          <w:sz w:val="28"/>
          <w:szCs w:val="28"/>
        </w:rPr>
        <w:t xml:space="preserve"> </w:t>
      </w:r>
      <w:r>
        <w:rPr>
          <w:rFonts w:ascii="標楷體" w:eastAsia="標楷體" w:hAnsi="標楷體" w:cs="標楷體"/>
          <w:sz w:val="28"/>
          <w:szCs w:val="28"/>
        </w:rPr>
        <w:t>；如不服其評議決定者，向國防部申評會提起再申訴。</w:t>
      </w:r>
    </w:p>
    <w:p w:rsidR="00500A80" w:rsidRDefault="005F6473">
      <w:pPr>
        <w:pStyle w:val="Standard"/>
        <w:ind w:left="2268" w:hanging="2268"/>
        <w:jc w:val="both"/>
        <w:rPr>
          <w:rFonts w:ascii="標楷體" w:eastAsia="標楷體" w:hAnsi="標楷體" w:cs="標楷體"/>
          <w:sz w:val="28"/>
          <w:szCs w:val="28"/>
        </w:rPr>
      </w:pPr>
      <w:r>
        <w:rPr>
          <w:rFonts w:ascii="標楷體" w:eastAsia="標楷體" w:hAnsi="標楷體" w:cs="標楷體"/>
          <w:sz w:val="28"/>
          <w:szCs w:val="28"/>
        </w:rPr>
        <w:t xml:space="preserve">          </w:t>
      </w:r>
      <w:r>
        <w:rPr>
          <w:rFonts w:ascii="標楷體" w:eastAsia="標楷體" w:hAnsi="標楷體" w:cs="標楷體"/>
          <w:sz w:val="28"/>
          <w:szCs w:val="28"/>
        </w:rPr>
        <w:t>（二）對於高級中等以下學校之措施不服者，向國防部申評會提起申訴，並以再申訴論。</w:t>
      </w:r>
    </w:p>
    <w:p w:rsidR="00500A80" w:rsidRDefault="005F6473">
      <w:pPr>
        <w:pStyle w:val="Standard"/>
        <w:ind w:left="2268" w:hanging="2268"/>
        <w:jc w:val="both"/>
        <w:rPr>
          <w:rFonts w:ascii="標楷體" w:eastAsia="標楷體" w:hAnsi="標楷體" w:cs="標楷體"/>
          <w:sz w:val="28"/>
          <w:szCs w:val="28"/>
        </w:rPr>
      </w:pPr>
      <w:r>
        <w:rPr>
          <w:rFonts w:ascii="標楷體" w:eastAsia="標楷體" w:hAnsi="標楷體" w:cs="標楷體"/>
          <w:sz w:val="28"/>
          <w:szCs w:val="28"/>
        </w:rPr>
        <w:t xml:space="preserve">          </w:t>
      </w:r>
      <w:r>
        <w:rPr>
          <w:rFonts w:ascii="標楷體" w:eastAsia="標楷體" w:hAnsi="標楷體" w:cs="標楷體"/>
          <w:sz w:val="28"/>
          <w:szCs w:val="28"/>
        </w:rPr>
        <w:t>（三）對於國防部或各軍種司令部之措施不服者，向國防部申評會提起申訴，並以再申訴論。</w:t>
      </w:r>
    </w:p>
    <w:p w:rsidR="00500A80" w:rsidRDefault="005F6473">
      <w:pPr>
        <w:pStyle w:val="Standard"/>
        <w:jc w:val="both"/>
        <w:rPr>
          <w:rFonts w:ascii="標楷體" w:eastAsia="標楷體" w:hAnsi="標楷體" w:cs="標楷體"/>
          <w:sz w:val="28"/>
          <w:szCs w:val="28"/>
        </w:rPr>
      </w:pPr>
      <w:r>
        <w:rPr>
          <w:rFonts w:ascii="標楷體" w:eastAsia="標楷體" w:hAnsi="標楷體" w:cs="標楷體"/>
          <w:sz w:val="28"/>
          <w:szCs w:val="28"/>
        </w:rPr>
        <w:t xml:space="preserve">          </w:t>
      </w:r>
      <w:r>
        <w:rPr>
          <w:rFonts w:ascii="標楷體" w:eastAsia="標楷體" w:hAnsi="標楷體" w:cs="標楷體"/>
          <w:sz w:val="28"/>
          <w:szCs w:val="28"/>
        </w:rPr>
        <w:t>二、警察校院：</w:t>
      </w:r>
    </w:p>
    <w:p w:rsidR="00500A80" w:rsidRDefault="005F6473">
      <w:pPr>
        <w:pStyle w:val="Standard"/>
        <w:ind w:left="2268" w:hanging="2268"/>
        <w:jc w:val="both"/>
        <w:rPr>
          <w:rFonts w:ascii="標楷體" w:eastAsia="標楷體" w:hAnsi="標楷體" w:cs="標楷體"/>
          <w:sz w:val="28"/>
          <w:szCs w:val="28"/>
        </w:rPr>
      </w:pPr>
      <w:r>
        <w:rPr>
          <w:rFonts w:ascii="標楷體" w:eastAsia="標楷體" w:hAnsi="標楷體" w:cs="標楷體"/>
          <w:sz w:val="28"/>
          <w:szCs w:val="28"/>
        </w:rPr>
        <w:t xml:space="preserve">          </w:t>
      </w:r>
      <w:r>
        <w:rPr>
          <w:rFonts w:ascii="標楷體" w:eastAsia="標楷體" w:hAnsi="標楷體" w:cs="標楷體"/>
          <w:sz w:val="28"/>
          <w:szCs w:val="28"/>
        </w:rPr>
        <w:t>（一）對於專科以上學校之措施不服者，向該學校申評會提起申訴；如不服其評議決定者，向內政部申評會提起再申訴。</w:t>
      </w:r>
    </w:p>
    <w:p w:rsidR="00500A80" w:rsidRDefault="005F6473">
      <w:pPr>
        <w:pStyle w:val="Standard"/>
        <w:ind w:left="2268" w:hanging="2268"/>
        <w:jc w:val="both"/>
        <w:rPr>
          <w:rFonts w:ascii="標楷體" w:eastAsia="標楷體" w:hAnsi="標楷體" w:cs="標楷體"/>
          <w:sz w:val="28"/>
          <w:szCs w:val="28"/>
        </w:rPr>
      </w:pPr>
      <w:r>
        <w:rPr>
          <w:rFonts w:ascii="標楷體" w:eastAsia="標楷體" w:hAnsi="標楷體" w:cs="標楷體"/>
          <w:sz w:val="28"/>
          <w:szCs w:val="28"/>
        </w:rPr>
        <w:t xml:space="preserve">          </w:t>
      </w:r>
      <w:r>
        <w:rPr>
          <w:rFonts w:ascii="標楷體" w:eastAsia="標楷體" w:hAnsi="標楷體" w:cs="標楷體"/>
          <w:sz w:val="28"/>
          <w:szCs w:val="28"/>
        </w:rPr>
        <w:t>（二）對於內政部之措施不服者，向內政部申評會提起申訴</w:t>
      </w:r>
      <w:r>
        <w:rPr>
          <w:rFonts w:ascii="標楷體" w:eastAsia="標楷體" w:hAnsi="標楷體" w:cs="標楷體"/>
          <w:sz w:val="28"/>
          <w:szCs w:val="28"/>
        </w:rPr>
        <w:t xml:space="preserve"> </w:t>
      </w:r>
      <w:r>
        <w:rPr>
          <w:rFonts w:ascii="標楷體" w:eastAsia="標楷體" w:hAnsi="標楷體" w:cs="標楷體"/>
          <w:sz w:val="28"/>
          <w:szCs w:val="28"/>
        </w:rPr>
        <w:t>，並以再申訴論。</w:t>
      </w:r>
    </w:p>
    <w:p w:rsidR="00500A80" w:rsidRDefault="005F6473">
      <w:pPr>
        <w:pStyle w:val="Standard"/>
        <w:ind w:left="1982" w:hanging="1982"/>
        <w:jc w:val="both"/>
        <w:rPr>
          <w:rFonts w:ascii="標楷體" w:eastAsia="標楷體" w:hAnsi="標楷體" w:cs="標楷體"/>
          <w:sz w:val="28"/>
          <w:szCs w:val="28"/>
        </w:rPr>
      </w:pPr>
      <w:r>
        <w:rPr>
          <w:rFonts w:ascii="標楷體" w:eastAsia="標楷體" w:hAnsi="標楷體" w:cs="標楷體"/>
          <w:sz w:val="28"/>
          <w:szCs w:val="28"/>
        </w:rPr>
        <w:t xml:space="preserve">          </w:t>
      </w:r>
      <w:r>
        <w:rPr>
          <w:rFonts w:ascii="標楷體" w:eastAsia="標楷體" w:hAnsi="標楷體" w:cs="標楷體"/>
          <w:sz w:val="28"/>
          <w:szCs w:val="28"/>
        </w:rPr>
        <w:t>三、矯正學校：對於矯正學校或法務部之措施不服者，向法務部申評會提起申訴，並以再申訴論。</w:t>
      </w:r>
    </w:p>
    <w:p w:rsidR="00500A80" w:rsidRDefault="005F6473">
      <w:pPr>
        <w:pStyle w:val="Standard"/>
        <w:ind w:left="1134" w:hanging="1134"/>
        <w:jc w:val="both"/>
        <w:rPr>
          <w:rFonts w:ascii="標楷體" w:eastAsia="標楷體" w:hAnsi="標楷體" w:cs="標楷體"/>
          <w:sz w:val="28"/>
          <w:szCs w:val="28"/>
        </w:rPr>
      </w:pPr>
      <w:r>
        <w:rPr>
          <w:rFonts w:ascii="標楷體" w:eastAsia="標楷體" w:hAnsi="標楷體" w:cs="標楷體"/>
          <w:sz w:val="28"/>
          <w:szCs w:val="28"/>
        </w:rPr>
        <w:t>第十一條</w:t>
      </w:r>
      <w:r>
        <w:rPr>
          <w:rFonts w:ascii="標楷體" w:eastAsia="標楷體" w:hAnsi="標楷體" w:cs="標楷體"/>
          <w:sz w:val="28"/>
          <w:szCs w:val="28"/>
        </w:rPr>
        <w:t xml:space="preserve">    </w:t>
      </w:r>
      <w:r>
        <w:rPr>
          <w:rFonts w:ascii="標楷體" w:eastAsia="標楷體" w:hAnsi="標楷體" w:cs="標楷體"/>
          <w:sz w:val="28"/>
          <w:szCs w:val="28"/>
        </w:rPr>
        <w:t>原措施之學校或主管教育行政機關不服申訴評議決定，得提起再申訴者，其再申訴之管轄，準用前二條規定。</w:t>
      </w:r>
    </w:p>
    <w:p w:rsidR="00500A80" w:rsidRDefault="005F6473">
      <w:pPr>
        <w:pStyle w:val="Standard"/>
        <w:ind w:left="1134" w:hanging="1134"/>
        <w:jc w:val="both"/>
        <w:rPr>
          <w:rFonts w:ascii="標楷體" w:eastAsia="標楷體" w:hAnsi="標楷體" w:cs="標楷體"/>
          <w:sz w:val="28"/>
          <w:szCs w:val="28"/>
        </w:rPr>
      </w:pPr>
      <w:r>
        <w:rPr>
          <w:rFonts w:ascii="標楷體" w:eastAsia="標楷體" w:hAnsi="標楷體" w:cs="標楷體"/>
          <w:sz w:val="28"/>
          <w:szCs w:val="28"/>
        </w:rPr>
        <w:t>第四章</w:t>
      </w:r>
      <w:r>
        <w:rPr>
          <w:rFonts w:ascii="標楷體" w:eastAsia="標楷體" w:hAnsi="標楷體" w:cs="標楷體"/>
          <w:sz w:val="28"/>
          <w:szCs w:val="28"/>
        </w:rPr>
        <w:t xml:space="preserve">  </w:t>
      </w:r>
      <w:r>
        <w:rPr>
          <w:rFonts w:ascii="標楷體" w:eastAsia="標楷體" w:hAnsi="標楷體" w:cs="標楷體"/>
          <w:sz w:val="28"/>
          <w:szCs w:val="28"/>
        </w:rPr>
        <w:t>申訴之提起</w:t>
      </w:r>
    </w:p>
    <w:p w:rsidR="00500A80" w:rsidRDefault="005F6473">
      <w:pPr>
        <w:pStyle w:val="Standard"/>
        <w:ind w:left="1134" w:hanging="1134"/>
        <w:jc w:val="both"/>
        <w:rPr>
          <w:rFonts w:ascii="標楷體" w:eastAsia="標楷體" w:hAnsi="標楷體" w:cs="標楷體"/>
          <w:sz w:val="28"/>
          <w:szCs w:val="28"/>
        </w:rPr>
      </w:pPr>
      <w:r>
        <w:rPr>
          <w:rFonts w:ascii="標楷體" w:eastAsia="標楷體" w:hAnsi="標楷體" w:cs="標楷體"/>
          <w:sz w:val="28"/>
          <w:szCs w:val="28"/>
        </w:rPr>
        <w:t>第十二條</w:t>
      </w:r>
      <w:r>
        <w:rPr>
          <w:rFonts w:ascii="標楷體" w:eastAsia="標楷體" w:hAnsi="標楷體" w:cs="標楷體"/>
          <w:sz w:val="28"/>
          <w:szCs w:val="28"/>
        </w:rPr>
        <w:t xml:space="preserve">    </w:t>
      </w:r>
      <w:r>
        <w:rPr>
          <w:rFonts w:ascii="標楷體" w:eastAsia="標楷體" w:hAnsi="標楷體" w:cs="標楷體"/>
          <w:sz w:val="28"/>
          <w:szCs w:val="28"/>
        </w:rPr>
        <w:t>申訴之提起，應於收受或知悉措施之次日起三十日內以書</w:t>
      </w:r>
      <w:r>
        <w:rPr>
          <w:rFonts w:ascii="標楷體" w:eastAsia="標楷體" w:hAnsi="標楷體" w:cs="標楷體"/>
          <w:sz w:val="28"/>
          <w:szCs w:val="28"/>
        </w:rPr>
        <w:lastRenderedPageBreak/>
        <w:t>面為之；再申訴應於申訴評議書達到之次日起三十日內以書面為之。</w:t>
      </w:r>
    </w:p>
    <w:p w:rsidR="00500A80" w:rsidRDefault="005F6473">
      <w:pPr>
        <w:pStyle w:val="Standard"/>
        <w:jc w:val="both"/>
        <w:rPr>
          <w:rFonts w:ascii="標楷體" w:eastAsia="標楷體" w:hAnsi="標楷體" w:cs="標楷體"/>
          <w:sz w:val="28"/>
          <w:szCs w:val="28"/>
        </w:rPr>
      </w:pPr>
      <w:r>
        <w:rPr>
          <w:rFonts w:ascii="標楷體" w:eastAsia="標楷體" w:hAnsi="標楷體" w:cs="標楷體"/>
          <w:sz w:val="28"/>
          <w:szCs w:val="28"/>
        </w:rPr>
        <w:t xml:space="preserve">            </w:t>
      </w:r>
      <w:r>
        <w:rPr>
          <w:rFonts w:ascii="標楷體" w:eastAsia="標楷體" w:hAnsi="標楷體" w:cs="標楷體"/>
          <w:sz w:val="28"/>
          <w:szCs w:val="28"/>
        </w:rPr>
        <w:t>前項期間，以受理之申評會收受申訴書之日期為準。</w:t>
      </w:r>
    </w:p>
    <w:p w:rsidR="00500A80" w:rsidRDefault="005F6473">
      <w:pPr>
        <w:pStyle w:val="Standard"/>
        <w:ind w:left="1134" w:hanging="1134"/>
        <w:jc w:val="both"/>
        <w:rPr>
          <w:rFonts w:ascii="標楷體" w:eastAsia="標楷體" w:hAnsi="標楷體" w:cs="標楷體"/>
          <w:sz w:val="28"/>
          <w:szCs w:val="28"/>
        </w:rPr>
      </w:pPr>
      <w:r>
        <w:rPr>
          <w:rFonts w:ascii="標楷體" w:eastAsia="標楷體" w:hAnsi="標楷體" w:cs="標楷體"/>
          <w:sz w:val="28"/>
          <w:szCs w:val="28"/>
        </w:rPr>
        <w:t xml:space="preserve">            </w:t>
      </w:r>
      <w:r>
        <w:rPr>
          <w:rFonts w:ascii="標楷體" w:eastAsia="標楷體" w:hAnsi="標楷體" w:cs="標楷體"/>
          <w:sz w:val="28"/>
          <w:szCs w:val="28"/>
        </w:rPr>
        <w:t>申訴人誤向應受理之申評會以外之機關或學校提起申訴者</w:t>
      </w:r>
      <w:r>
        <w:rPr>
          <w:rFonts w:ascii="標楷體" w:eastAsia="標楷體" w:hAnsi="標楷體" w:cs="標楷體"/>
          <w:sz w:val="28"/>
          <w:szCs w:val="28"/>
        </w:rPr>
        <w:t xml:space="preserve"> </w:t>
      </w:r>
      <w:r>
        <w:rPr>
          <w:rFonts w:ascii="標楷體" w:eastAsia="標楷體" w:hAnsi="標楷體" w:cs="標楷體"/>
          <w:sz w:val="28"/>
          <w:szCs w:val="28"/>
        </w:rPr>
        <w:t>，以該機關或學校收受之日，視為提起申訴之日。</w:t>
      </w:r>
    </w:p>
    <w:p w:rsidR="00500A80" w:rsidRDefault="005F6473">
      <w:pPr>
        <w:pStyle w:val="Standard"/>
        <w:ind w:left="1134" w:hanging="1134"/>
        <w:jc w:val="both"/>
        <w:rPr>
          <w:rFonts w:ascii="標楷體" w:eastAsia="標楷體" w:hAnsi="標楷體" w:cs="標楷體"/>
          <w:sz w:val="28"/>
          <w:szCs w:val="28"/>
        </w:rPr>
      </w:pPr>
      <w:r>
        <w:rPr>
          <w:rFonts w:ascii="標楷體" w:eastAsia="標楷體" w:hAnsi="標楷體" w:cs="標楷體"/>
          <w:sz w:val="28"/>
          <w:szCs w:val="28"/>
        </w:rPr>
        <w:t xml:space="preserve">            </w:t>
      </w:r>
      <w:r>
        <w:rPr>
          <w:rFonts w:ascii="標楷體" w:eastAsia="標楷體" w:hAnsi="標楷體" w:cs="標楷體"/>
          <w:sz w:val="28"/>
          <w:szCs w:val="28"/>
        </w:rPr>
        <w:t>原措施之學校或主管教育行政機關依法應以可供存證查核之方式送達其措施於申訴人者，以該送達之日為知悉日。</w:t>
      </w:r>
    </w:p>
    <w:p w:rsidR="00500A80" w:rsidRDefault="005F6473">
      <w:pPr>
        <w:pStyle w:val="Standard"/>
        <w:ind w:left="1134" w:hanging="1134"/>
        <w:jc w:val="both"/>
        <w:rPr>
          <w:rFonts w:ascii="標楷體" w:eastAsia="標楷體" w:hAnsi="標楷體" w:cs="標楷體"/>
          <w:sz w:val="28"/>
          <w:szCs w:val="28"/>
        </w:rPr>
      </w:pPr>
      <w:r>
        <w:rPr>
          <w:rFonts w:ascii="標楷體" w:eastAsia="標楷體" w:hAnsi="標楷體" w:cs="標楷體"/>
          <w:sz w:val="28"/>
          <w:szCs w:val="28"/>
        </w:rPr>
        <w:t>第十三條</w:t>
      </w:r>
      <w:r>
        <w:rPr>
          <w:rFonts w:ascii="標楷體" w:eastAsia="標楷體" w:hAnsi="標楷體" w:cs="標楷體"/>
          <w:sz w:val="28"/>
          <w:szCs w:val="28"/>
        </w:rPr>
        <w:t xml:space="preserve">    </w:t>
      </w:r>
      <w:r>
        <w:rPr>
          <w:rFonts w:ascii="標楷體" w:eastAsia="標楷體" w:hAnsi="標楷體" w:cs="標楷體"/>
          <w:sz w:val="28"/>
          <w:szCs w:val="28"/>
        </w:rPr>
        <w:t>申訴人不在受理申評會所在地住居者，計算法定期間，應扣除在途期間。</w:t>
      </w:r>
      <w:r>
        <w:rPr>
          <w:rFonts w:ascii="標楷體" w:eastAsia="標楷體" w:hAnsi="標楷體" w:cs="標楷體"/>
          <w:sz w:val="28"/>
          <w:szCs w:val="28"/>
        </w:rPr>
        <w:t>但有申訴代理人住居受理申評會所在地，得為期間內應為之申訴相關行為者，不在此限。</w:t>
      </w:r>
    </w:p>
    <w:p w:rsidR="00500A80" w:rsidRDefault="005F6473">
      <w:pPr>
        <w:pStyle w:val="Standard"/>
        <w:jc w:val="both"/>
        <w:rPr>
          <w:rFonts w:ascii="標楷體" w:eastAsia="標楷體" w:hAnsi="標楷體" w:cs="標楷體"/>
          <w:sz w:val="28"/>
          <w:szCs w:val="28"/>
        </w:rPr>
      </w:pPr>
      <w:r>
        <w:rPr>
          <w:rFonts w:ascii="標楷體" w:eastAsia="標楷體" w:hAnsi="標楷體" w:cs="標楷體"/>
          <w:sz w:val="28"/>
          <w:szCs w:val="28"/>
        </w:rPr>
        <w:t xml:space="preserve">            </w:t>
      </w:r>
      <w:r>
        <w:rPr>
          <w:rFonts w:ascii="標楷體" w:eastAsia="標楷體" w:hAnsi="標楷體" w:cs="標楷體"/>
          <w:sz w:val="28"/>
          <w:szCs w:val="28"/>
        </w:rPr>
        <w:t>前項扣除在途期間，準用訴願扣除在途期間辦法之規定。</w:t>
      </w:r>
    </w:p>
    <w:p w:rsidR="00500A80" w:rsidRDefault="005F6473">
      <w:pPr>
        <w:pStyle w:val="Standard"/>
        <w:ind w:left="1134" w:hanging="1134"/>
        <w:jc w:val="both"/>
        <w:rPr>
          <w:rFonts w:ascii="標楷體" w:eastAsia="標楷體" w:hAnsi="標楷體" w:cs="標楷體"/>
          <w:sz w:val="28"/>
          <w:szCs w:val="28"/>
        </w:rPr>
      </w:pPr>
      <w:r>
        <w:rPr>
          <w:rFonts w:ascii="標楷體" w:eastAsia="標楷體" w:hAnsi="標楷體" w:cs="標楷體"/>
          <w:sz w:val="28"/>
          <w:szCs w:val="28"/>
        </w:rPr>
        <w:t>第十四條</w:t>
      </w:r>
      <w:r>
        <w:rPr>
          <w:rFonts w:ascii="標楷體" w:eastAsia="標楷體" w:hAnsi="標楷體" w:cs="標楷體"/>
          <w:sz w:val="28"/>
          <w:szCs w:val="28"/>
        </w:rPr>
        <w:t xml:space="preserve">    </w:t>
      </w:r>
      <w:r>
        <w:rPr>
          <w:rFonts w:ascii="標楷體" w:eastAsia="標楷體" w:hAnsi="標楷體" w:cs="標楷體"/>
          <w:sz w:val="28"/>
          <w:szCs w:val="28"/>
        </w:rPr>
        <w:t>二人以上對於同一原因事實之措施共同提起申訴時，準用訴願法第二十一條至第二十七條規定。</w:t>
      </w:r>
    </w:p>
    <w:p w:rsidR="00500A80" w:rsidRDefault="005F6473">
      <w:pPr>
        <w:pStyle w:val="Standard"/>
        <w:ind w:left="1134" w:hanging="1134"/>
        <w:jc w:val="both"/>
        <w:rPr>
          <w:rFonts w:ascii="標楷體" w:eastAsia="標楷體" w:hAnsi="標楷體" w:cs="標楷體"/>
          <w:sz w:val="28"/>
          <w:szCs w:val="28"/>
        </w:rPr>
      </w:pPr>
      <w:r>
        <w:rPr>
          <w:rFonts w:ascii="標楷體" w:eastAsia="標楷體" w:hAnsi="標楷體" w:cs="標楷體"/>
          <w:sz w:val="28"/>
          <w:szCs w:val="28"/>
        </w:rPr>
        <w:t>第十五條</w:t>
      </w:r>
      <w:r>
        <w:rPr>
          <w:rFonts w:ascii="標楷體" w:eastAsia="標楷體" w:hAnsi="標楷體" w:cs="標楷體"/>
          <w:sz w:val="28"/>
          <w:szCs w:val="28"/>
        </w:rPr>
        <w:t xml:space="preserve">    </w:t>
      </w:r>
      <w:r>
        <w:rPr>
          <w:rFonts w:ascii="標楷體" w:eastAsia="標楷體" w:hAnsi="標楷體" w:cs="標楷體"/>
          <w:sz w:val="28"/>
          <w:szCs w:val="28"/>
        </w:rPr>
        <w:t>申訴應具申訴書，載明下列事項，由申訴人或代理人簽名或蓋章，並應檢附原措施文書、有關之文件及證據：</w:t>
      </w:r>
    </w:p>
    <w:p w:rsidR="00500A80" w:rsidRDefault="005F6473">
      <w:pPr>
        <w:pStyle w:val="Standard"/>
        <w:ind w:left="2268" w:hanging="2268"/>
        <w:jc w:val="both"/>
        <w:rPr>
          <w:rFonts w:ascii="標楷體" w:eastAsia="標楷體" w:hAnsi="標楷體" w:cs="標楷體"/>
          <w:sz w:val="28"/>
          <w:szCs w:val="28"/>
        </w:rPr>
      </w:pPr>
      <w:r>
        <w:rPr>
          <w:rFonts w:ascii="標楷體" w:eastAsia="標楷體" w:hAnsi="標楷體" w:cs="標楷體"/>
          <w:sz w:val="28"/>
          <w:szCs w:val="28"/>
        </w:rPr>
        <w:t xml:space="preserve">            </w:t>
      </w:r>
      <w:r>
        <w:rPr>
          <w:rFonts w:ascii="標楷體" w:eastAsia="標楷體" w:hAnsi="標楷體" w:cs="標楷體"/>
          <w:sz w:val="28"/>
          <w:szCs w:val="28"/>
        </w:rPr>
        <w:t>一、申訴人姓名、出生年月日、身分證明文件號碼、服務學校及職稱、住居所、電話。原措施之學校或主管教育行政機關提起再申訴</w:t>
      </w:r>
      <w:r>
        <w:rPr>
          <w:rFonts w:ascii="標楷體" w:eastAsia="標楷體" w:hAnsi="標楷體" w:cs="標楷體"/>
          <w:sz w:val="28"/>
          <w:szCs w:val="28"/>
        </w:rPr>
        <w:t>時，其代表人之姓名、出生年月日、身分證明文件號碼、住居所、電話。</w:t>
      </w:r>
    </w:p>
    <w:p w:rsidR="00500A80" w:rsidRDefault="005F6473">
      <w:pPr>
        <w:pStyle w:val="Standard"/>
        <w:ind w:left="2268" w:hanging="2268"/>
        <w:jc w:val="both"/>
        <w:rPr>
          <w:rFonts w:ascii="標楷體" w:eastAsia="標楷體" w:hAnsi="標楷體" w:cs="標楷體"/>
          <w:sz w:val="28"/>
          <w:szCs w:val="28"/>
        </w:rPr>
      </w:pPr>
      <w:r>
        <w:rPr>
          <w:rFonts w:ascii="標楷體" w:eastAsia="標楷體" w:hAnsi="標楷體" w:cs="標楷體"/>
          <w:sz w:val="28"/>
          <w:szCs w:val="28"/>
        </w:rPr>
        <w:t xml:space="preserve">            </w:t>
      </w:r>
      <w:r>
        <w:rPr>
          <w:rFonts w:ascii="標楷體" w:eastAsia="標楷體" w:hAnsi="標楷體" w:cs="標楷體"/>
          <w:sz w:val="28"/>
          <w:szCs w:val="28"/>
        </w:rPr>
        <w:t>二、有代理人者，其姓名、出生年月日、身分證明文件號碼、住居所、電話。</w:t>
      </w:r>
    </w:p>
    <w:p w:rsidR="00500A80" w:rsidRDefault="005F6473">
      <w:pPr>
        <w:pStyle w:val="Standard"/>
        <w:ind w:left="2268" w:hanging="2268"/>
        <w:jc w:val="both"/>
        <w:rPr>
          <w:rFonts w:ascii="標楷體" w:eastAsia="標楷體" w:hAnsi="標楷體" w:cs="標楷體"/>
          <w:sz w:val="28"/>
          <w:szCs w:val="28"/>
        </w:rPr>
      </w:pPr>
      <w:r>
        <w:rPr>
          <w:rFonts w:ascii="標楷體" w:eastAsia="標楷體" w:hAnsi="標楷體" w:cs="標楷體"/>
          <w:sz w:val="28"/>
          <w:szCs w:val="28"/>
        </w:rPr>
        <w:t xml:space="preserve">            </w:t>
      </w:r>
      <w:r>
        <w:rPr>
          <w:rFonts w:ascii="標楷體" w:eastAsia="標楷體" w:hAnsi="標楷體" w:cs="標楷體"/>
          <w:sz w:val="28"/>
          <w:szCs w:val="28"/>
        </w:rPr>
        <w:t>三、原措施之學校或主管教育行政機關。</w:t>
      </w:r>
    </w:p>
    <w:p w:rsidR="00500A80" w:rsidRDefault="005F6473">
      <w:pPr>
        <w:pStyle w:val="Standard"/>
        <w:ind w:left="2268" w:hanging="2268"/>
        <w:jc w:val="both"/>
        <w:rPr>
          <w:rFonts w:ascii="標楷體" w:eastAsia="標楷體" w:hAnsi="標楷體" w:cs="標楷體"/>
          <w:sz w:val="28"/>
          <w:szCs w:val="28"/>
        </w:rPr>
      </w:pPr>
      <w:r>
        <w:rPr>
          <w:rFonts w:ascii="標楷體" w:eastAsia="標楷體" w:hAnsi="標楷體" w:cs="標楷體"/>
          <w:sz w:val="28"/>
          <w:szCs w:val="28"/>
        </w:rPr>
        <w:t xml:space="preserve">            </w:t>
      </w:r>
      <w:r>
        <w:rPr>
          <w:rFonts w:ascii="標楷體" w:eastAsia="標楷體" w:hAnsi="標楷體" w:cs="標楷體"/>
          <w:sz w:val="28"/>
          <w:szCs w:val="28"/>
        </w:rPr>
        <w:t>四、收受或知悉措施之年月日、申訴之事實及理由。</w:t>
      </w:r>
    </w:p>
    <w:p w:rsidR="00500A80" w:rsidRDefault="005F6473">
      <w:pPr>
        <w:pStyle w:val="Standard"/>
        <w:ind w:left="2268" w:hanging="2268"/>
        <w:jc w:val="both"/>
        <w:rPr>
          <w:rFonts w:ascii="標楷體" w:eastAsia="標楷體" w:hAnsi="標楷體" w:cs="標楷體"/>
          <w:sz w:val="28"/>
          <w:szCs w:val="28"/>
        </w:rPr>
      </w:pPr>
      <w:r>
        <w:rPr>
          <w:rFonts w:ascii="標楷體" w:eastAsia="標楷體" w:hAnsi="標楷體" w:cs="標楷體"/>
          <w:sz w:val="28"/>
          <w:szCs w:val="28"/>
        </w:rPr>
        <w:t xml:space="preserve">            </w:t>
      </w:r>
      <w:r>
        <w:rPr>
          <w:rFonts w:ascii="標楷體" w:eastAsia="標楷體" w:hAnsi="標楷體" w:cs="標楷體"/>
          <w:sz w:val="28"/>
          <w:szCs w:val="28"/>
        </w:rPr>
        <w:t>五、希望獲得之具體補救。</w:t>
      </w:r>
    </w:p>
    <w:p w:rsidR="00500A80" w:rsidRDefault="005F6473">
      <w:pPr>
        <w:pStyle w:val="Standard"/>
        <w:jc w:val="both"/>
        <w:rPr>
          <w:rFonts w:ascii="標楷體" w:eastAsia="標楷體" w:hAnsi="標楷體" w:cs="標楷體"/>
          <w:sz w:val="28"/>
          <w:szCs w:val="28"/>
        </w:rPr>
      </w:pPr>
      <w:r>
        <w:rPr>
          <w:rFonts w:ascii="標楷體" w:eastAsia="標楷體" w:hAnsi="標楷體" w:cs="標楷體"/>
          <w:sz w:val="28"/>
          <w:szCs w:val="28"/>
        </w:rPr>
        <w:t xml:space="preserve">            </w:t>
      </w:r>
      <w:r>
        <w:rPr>
          <w:rFonts w:ascii="標楷體" w:eastAsia="標楷體" w:hAnsi="標楷體" w:cs="標楷體"/>
          <w:sz w:val="28"/>
          <w:szCs w:val="28"/>
        </w:rPr>
        <w:t>六、提起申訴之年月日。</w:t>
      </w:r>
    </w:p>
    <w:p w:rsidR="00500A80" w:rsidRDefault="005F6473">
      <w:pPr>
        <w:pStyle w:val="Standard"/>
        <w:jc w:val="both"/>
        <w:rPr>
          <w:rFonts w:ascii="標楷體" w:eastAsia="標楷體" w:hAnsi="標楷體" w:cs="標楷體"/>
          <w:sz w:val="28"/>
          <w:szCs w:val="28"/>
        </w:rPr>
      </w:pPr>
      <w:r>
        <w:rPr>
          <w:rFonts w:ascii="標楷體" w:eastAsia="標楷體" w:hAnsi="標楷體" w:cs="標楷體"/>
          <w:sz w:val="28"/>
          <w:szCs w:val="28"/>
        </w:rPr>
        <w:t xml:space="preserve">            </w:t>
      </w:r>
      <w:r>
        <w:rPr>
          <w:rFonts w:ascii="標楷體" w:eastAsia="標楷體" w:hAnsi="標楷體" w:cs="標楷體"/>
          <w:sz w:val="28"/>
          <w:szCs w:val="28"/>
        </w:rPr>
        <w:t>七、受理申訴之學校或主管機關申評會。</w:t>
      </w:r>
    </w:p>
    <w:p w:rsidR="00500A80" w:rsidRDefault="005F6473">
      <w:pPr>
        <w:pStyle w:val="Standard"/>
        <w:jc w:val="both"/>
        <w:rPr>
          <w:rFonts w:ascii="標楷體" w:eastAsia="標楷體" w:hAnsi="標楷體" w:cs="標楷體"/>
          <w:sz w:val="28"/>
          <w:szCs w:val="28"/>
        </w:rPr>
      </w:pPr>
      <w:r>
        <w:rPr>
          <w:rFonts w:ascii="標楷體" w:eastAsia="標楷體" w:hAnsi="標楷體" w:cs="標楷體"/>
          <w:sz w:val="28"/>
          <w:szCs w:val="28"/>
        </w:rPr>
        <w:t xml:space="preserve">            </w:t>
      </w:r>
      <w:r>
        <w:rPr>
          <w:rFonts w:ascii="標楷體" w:eastAsia="標楷體" w:hAnsi="標楷體" w:cs="標楷體"/>
          <w:sz w:val="28"/>
          <w:szCs w:val="28"/>
        </w:rPr>
        <w:t>八、載明就本申訴事件有無提起訴願、</w:t>
      </w:r>
      <w:r>
        <w:rPr>
          <w:rFonts w:ascii="標楷體" w:eastAsia="標楷體" w:hAnsi="標楷體" w:cs="標楷體"/>
          <w:sz w:val="28"/>
          <w:szCs w:val="28"/>
        </w:rPr>
        <w:t>訴訟。</w:t>
      </w:r>
    </w:p>
    <w:p w:rsidR="00500A80" w:rsidRDefault="005F6473">
      <w:pPr>
        <w:pStyle w:val="Standard"/>
        <w:ind w:left="1134" w:hanging="1134"/>
        <w:jc w:val="both"/>
        <w:rPr>
          <w:rFonts w:ascii="標楷體" w:eastAsia="標楷體" w:hAnsi="標楷體" w:cs="標楷體"/>
          <w:sz w:val="28"/>
          <w:szCs w:val="28"/>
        </w:rPr>
      </w:pPr>
      <w:r>
        <w:rPr>
          <w:rFonts w:ascii="標楷體" w:eastAsia="標楷體" w:hAnsi="標楷體" w:cs="標楷體"/>
          <w:sz w:val="28"/>
          <w:szCs w:val="28"/>
        </w:rPr>
        <w:t xml:space="preserve">            </w:t>
      </w:r>
      <w:r>
        <w:rPr>
          <w:rFonts w:ascii="標楷體" w:eastAsia="標楷體" w:hAnsi="標楷體" w:cs="標楷體"/>
          <w:sz w:val="28"/>
          <w:szCs w:val="28"/>
        </w:rPr>
        <w:t>依第三條第二項規定提起申訴者，前項第三款、第四款所列事項，分別為應作為之學校或主管教育行政機關、向該學校或主管教育行政機關提出申請之年、月、日及法規依據，並附</w:t>
      </w:r>
      <w:r>
        <w:rPr>
          <w:rFonts w:ascii="標楷體" w:eastAsia="標楷體" w:hAnsi="標楷體" w:cs="標楷體"/>
          <w:sz w:val="28"/>
          <w:szCs w:val="28"/>
        </w:rPr>
        <w:lastRenderedPageBreak/>
        <w:t>原申請書之影本及受理申請之學校或主管教育行政機關之收受證明。</w:t>
      </w:r>
    </w:p>
    <w:p w:rsidR="00500A80" w:rsidRDefault="005F6473">
      <w:pPr>
        <w:pStyle w:val="Standard"/>
        <w:ind w:left="1134" w:hanging="1134"/>
        <w:jc w:val="both"/>
        <w:rPr>
          <w:rFonts w:ascii="標楷體" w:eastAsia="標楷體" w:hAnsi="標楷體" w:cs="標楷體"/>
          <w:sz w:val="28"/>
          <w:szCs w:val="28"/>
        </w:rPr>
      </w:pPr>
      <w:r>
        <w:rPr>
          <w:rFonts w:ascii="標楷體" w:eastAsia="標楷體" w:hAnsi="標楷體" w:cs="標楷體"/>
          <w:sz w:val="28"/>
          <w:szCs w:val="28"/>
        </w:rPr>
        <w:t xml:space="preserve">            </w:t>
      </w:r>
      <w:r>
        <w:rPr>
          <w:rFonts w:ascii="標楷體" w:eastAsia="標楷體" w:hAnsi="標楷體" w:cs="標楷體"/>
          <w:sz w:val="28"/>
          <w:szCs w:val="28"/>
        </w:rPr>
        <w:t>再申訴時，應另檢附原申訴書、原申訴評議書，並敘明其受送達原申訴評議書之時間及方式。</w:t>
      </w:r>
    </w:p>
    <w:p w:rsidR="00500A80" w:rsidRDefault="005F6473">
      <w:pPr>
        <w:pStyle w:val="Standard"/>
        <w:ind w:left="1134" w:hanging="1134"/>
        <w:jc w:val="both"/>
        <w:rPr>
          <w:rFonts w:ascii="標楷體" w:eastAsia="標楷體" w:hAnsi="標楷體" w:cs="標楷體"/>
          <w:sz w:val="28"/>
          <w:szCs w:val="28"/>
        </w:rPr>
      </w:pPr>
      <w:r>
        <w:rPr>
          <w:rFonts w:ascii="標楷體" w:eastAsia="標楷體" w:hAnsi="標楷體" w:cs="標楷體"/>
          <w:sz w:val="28"/>
          <w:szCs w:val="28"/>
        </w:rPr>
        <w:t>第十六條</w:t>
      </w:r>
      <w:r>
        <w:rPr>
          <w:rFonts w:ascii="標楷體" w:eastAsia="標楷體" w:hAnsi="標楷體" w:cs="標楷體"/>
          <w:sz w:val="28"/>
          <w:szCs w:val="28"/>
        </w:rPr>
        <w:t xml:space="preserve">    </w:t>
      </w:r>
      <w:r>
        <w:rPr>
          <w:rFonts w:ascii="標楷體" w:eastAsia="標楷體" w:hAnsi="標楷體" w:cs="標楷體"/>
          <w:sz w:val="28"/>
          <w:szCs w:val="28"/>
        </w:rPr>
        <w:t>提起申訴不合法定程式，其情形可補正者，應通知申訴人於二十日內補正。</w:t>
      </w:r>
    </w:p>
    <w:p w:rsidR="00500A80" w:rsidRDefault="005F6473">
      <w:pPr>
        <w:pStyle w:val="Standard"/>
        <w:ind w:left="1134" w:hanging="1134"/>
        <w:jc w:val="both"/>
        <w:rPr>
          <w:rFonts w:ascii="標楷體" w:eastAsia="標楷體" w:hAnsi="標楷體" w:cs="標楷體"/>
          <w:sz w:val="28"/>
          <w:szCs w:val="28"/>
        </w:rPr>
      </w:pPr>
      <w:r>
        <w:rPr>
          <w:rFonts w:ascii="標楷體" w:eastAsia="標楷體" w:hAnsi="標楷體" w:cs="標楷體"/>
          <w:sz w:val="28"/>
          <w:szCs w:val="28"/>
        </w:rPr>
        <w:t>第五章</w:t>
      </w:r>
      <w:r>
        <w:rPr>
          <w:rFonts w:ascii="標楷體" w:eastAsia="標楷體" w:hAnsi="標楷體" w:cs="標楷體"/>
          <w:sz w:val="28"/>
          <w:szCs w:val="28"/>
        </w:rPr>
        <w:t xml:space="preserve">  </w:t>
      </w:r>
      <w:r>
        <w:rPr>
          <w:rFonts w:ascii="標楷體" w:eastAsia="標楷體" w:hAnsi="標楷體" w:cs="標楷體"/>
          <w:sz w:val="28"/>
          <w:szCs w:val="28"/>
        </w:rPr>
        <w:t>申訴評議</w:t>
      </w:r>
    </w:p>
    <w:p w:rsidR="00500A80" w:rsidRDefault="005F6473">
      <w:pPr>
        <w:pStyle w:val="Standard"/>
        <w:ind w:left="1134" w:hanging="1134"/>
        <w:jc w:val="both"/>
        <w:rPr>
          <w:rFonts w:ascii="標楷體" w:eastAsia="標楷體" w:hAnsi="標楷體" w:cs="標楷體"/>
          <w:sz w:val="28"/>
          <w:szCs w:val="28"/>
        </w:rPr>
      </w:pPr>
      <w:r>
        <w:rPr>
          <w:rFonts w:ascii="標楷體" w:eastAsia="標楷體" w:hAnsi="標楷體" w:cs="標楷體"/>
          <w:sz w:val="28"/>
          <w:szCs w:val="28"/>
        </w:rPr>
        <w:t>第十七條</w:t>
      </w:r>
      <w:r>
        <w:rPr>
          <w:rFonts w:ascii="標楷體" w:eastAsia="標楷體" w:hAnsi="標楷體" w:cs="標楷體"/>
          <w:sz w:val="28"/>
          <w:szCs w:val="28"/>
        </w:rPr>
        <w:t xml:space="preserve">    </w:t>
      </w:r>
      <w:r>
        <w:rPr>
          <w:rFonts w:ascii="標楷體" w:eastAsia="標楷體" w:hAnsi="標楷體" w:cs="標楷體"/>
          <w:sz w:val="28"/>
          <w:szCs w:val="28"/>
        </w:rPr>
        <w:t>申評會應自收到申訴書之次日起十日</w:t>
      </w:r>
      <w:r>
        <w:rPr>
          <w:rFonts w:ascii="標楷體" w:eastAsia="標楷體" w:hAnsi="標楷體" w:cs="標楷體"/>
          <w:sz w:val="28"/>
          <w:szCs w:val="28"/>
        </w:rPr>
        <w:t>內，以書面檢附申訴書影本及相關書件，通知為原措施之學校或主管教育行政機關提出說明。</w:t>
      </w:r>
    </w:p>
    <w:p w:rsidR="00500A80" w:rsidRDefault="005F6473">
      <w:pPr>
        <w:pStyle w:val="Standard"/>
        <w:ind w:left="1134" w:hanging="1134"/>
        <w:jc w:val="both"/>
        <w:rPr>
          <w:rFonts w:ascii="標楷體" w:eastAsia="標楷體" w:hAnsi="標楷體" w:cs="標楷體"/>
          <w:sz w:val="28"/>
          <w:szCs w:val="28"/>
        </w:rPr>
      </w:pPr>
      <w:r>
        <w:rPr>
          <w:rFonts w:ascii="標楷體" w:eastAsia="標楷體" w:hAnsi="標楷體" w:cs="標楷體"/>
          <w:sz w:val="28"/>
          <w:szCs w:val="28"/>
        </w:rPr>
        <w:t xml:space="preserve">            </w:t>
      </w:r>
      <w:r>
        <w:rPr>
          <w:rFonts w:ascii="標楷體" w:eastAsia="標楷體" w:hAnsi="標楷體" w:cs="標楷體"/>
          <w:sz w:val="28"/>
          <w:szCs w:val="28"/>
        </w:rPr>
        <w:t>學校或主管教育行政機關應自前項書面通知達到之次日起二十日內，擬具說明書連同關係文件送申評會，並應將說明書抄送申訴人。但原措施之學校或主管教育行政機關認申訴為有理由者，得自行撤銷或變更原措施，並函知申評會。</w:t>
      </w:r>
    </w:p>
    <w:p w:rsidR="00500A80" w:rsidRDefault="005F6473">
      <w:pPr>
        <w:pStyle w:val="Standard"/>
        <w:ind w:left="1134" w:hanging="1134"/>
        <w:jc w:val="both"/>
        <w:rPr>
          <w:rFonts w:ascii="標楷體" w:eastAsia="標楷體" w:hAnsi="標楷體" w:cs="標楷體"/>
          <w:sz w:val="28"/>
          <w:szCs w:val="28"/>
        </w:rPr>
      </w:pPr>
      <w:r>
        <w:rPr>
          <w:rFonts w:ascii="標楷體" w:eastAsia="標楷體" w:hAnsi="標楷體" w:cs="標楷體"/>
          <w:sz w:val="28"/>
          <w:szCs w:val="28"/>
        </w:rPr>
        <w:t xml:space="preserve">            </w:t>
      </w:r>
      <w:r>
        <w:rPr>
          <w:rFonts w:ascii="標楷體" w:eastAsia="標楷體" w:hAnsi="標楷體" w:cs="標楷體"/>
          <w:sz w:val="28"/>
          <w:szCs w:val="28"/>
        </w:rPr>
        <w:t>原措施之學校或主管教育行政機關屆前項期限未提出說明者，申評會應予函催；其說明欠詳者，得再予限期說明，屆期仍未提出說明或說明欠詳者，申評會得逕為評議。</w:t>
      </w:r>
    </w:p>
    <w:p w:rsidR="00500A80" w:rsidRDefault="005F6473">
      <w:pPr>
        <w:pStyle w:val="Standard"/>
        <w:ind w:left="1134" w:hanging="1134"/>
        <w:jc w:val="both"/>
        <w:rPr>
          <w:rFonts w:ascii="標楷體" w:eastAsia="標楷體" w:hAnsi="標楷體" w:cs="標楷體"/>
          <w:sz w:val="28"/>
          <w:szCs w:val="28"/>
        </w:rPr>
      </w:pPr>
      <w:r>
        <w:rPr>
          <w:rFonts w:ascii="標楷體" w:eastAsia="標楷體" w:hAnsi="標楷體" w:cs="標楷體"/>
          <w:sz w:val="28"/>
          <w:szCs w:val="28"/>
        </w:rPr>
        <w:t xml:space="preserve">            </w:t>
      </w:r>
      <w:r>
        <w:rPr>
          <w:rFonts w:ascii="標楷體" w:eastAsia="標楷體" w:hAnsi="標楷體" w:cs="標楷體"/>
          <w:sz w:val="28"/>
          <w:szCs w:val="28"/>
        </w:rPr>
        <w:t>第一項期間，於依前條規定補正者，自補正之次日起算；未為補正者，自補正期限屆滿之次日起算。</w:t>
      </w:r>
    </w:p>
    <w:p w:rsidR="00500A80" w:rsidRDefault="005F6473">
      <w:pPr>
        <w:pStyle w:val="Standard"/>
        <w:ind w:left="1134" w:hanging="1134"/>
        <w:jc w:val="both"/>
        <w:rPr>
          <w:rFonts w:ascii="標楷體" w:eastAsia="標楷體" w:hAnsi="標楷體" w:cs="標楷體"/>
          <w:sz w:val="28"/>
          <w:szCs w:val="28"/>
        </w:rPr>
      </w:pPr>
      <w:r>
        <w:rPr>
          <w:rFonts w:ascii="標楷體" w:eastAsia="標楷體" w:hAnsi="標楷體" w:cs="標楷體"/>
          <w:sz w:val="28"/>
          <w:szCs w:val="28"/>
        </w:rPr>
        <w:t xml:space="preserve">            </w:t>
      </w:r>
      <w:r>
        <w:rPr>
          <w:rFonts w:ascii="標楷體" w:eastAsia="標楷體" w:hAnsi="標楷體" w:cs="標楷體"/>
          <w:sz w:val="28"/>
          <w:szCs w:val="28"/>
        </w:rPr>
        <w:t>原措施之學校或主管教育行政機關提起再申訴時，應告知原申訴人得於期限內補提說明。</w:t>
      </w:r>
    </w:p>
    <w:p w:rsidR="00500A80" w:rsidRDefault="005F6473">
      <w:pPr>
        <w:pStyle w:val="Standard"/>
        <w:ind w:left="1134" w:hanging="1134"/>
        <w:jc w:val="both"/>
        <w:rPr>
          <w:rFonts w:ascii="標楷體" w:eastAsia="標楷體" w:hAnsi="標楷體" w:cs="標楷體"/>
          <w:sz w:val="28"/>
          <w:szCs w:val="28"/>
        </w:rPr>
      </w:pPr>
      <w:r>
        <w:rPr>
          <w:rFonts w:ascii="標楷體" w:eastAsia="標楷體" w:hAnsi="標楷體" w:cs="標楷體"/>
          <w:sz w:val="28"/>
          <w:szCs w:val="28"/>
        </w:rPr>
        <w:t>第十八條</w:t>
      </w:r>
      <w:r>
        <w:rPr>
          <w:rFonts w:ascii="標楷體" w:eastAsia="標楷體" w:hAnsi="標楷體" w:cs="標楷體"/>
          <w:sz w:val="28"/>
          <w:szCs w:val="28"/>
        </w:rPr>
        <w:t xml:space="preserve">    </w:t>
      </w:r>
      <w:r>
        <w:rPr>
          <w:rFonts w:ascii="標楷體" w:eastAsia="標楷體" w:hAnsi="標楷體" w:cs="標楷體"/>
          <w:sz w:val="28"/>
          <w:szCs w:val="28"/>
        </w:rPr>
        <w:t>申訴提起後，於評議書送達申訴人前，申訴人得撤回之。申訴經撤回者，申評會應終結申訴案件之評議，並以書面通知申訴人、原措施之學校或主管教育行政機關。</w:t>
      </w:r>
    </w:p>
    <w:p w:rsidR="00500A80" w:rsidRDefault="005F6473">
      <w:pPr>
        <w:pStyle w:val="Standard"/>
        <w:jc w:val="both"/>
        <w:rPr>
          <w:rFonts w:ascii="標楷體" w:eastAsia="標楷體" w:hAnsi="標楷體" w:cs="標楷體"/>
          <w:sz w:val="28"/>
          <w:szCs w:val="28"/>
        </w:rPr>
      </w:pPr>
      <w:r>
        <w:rPr>
          <w:rFonts w:ascii="標楷體" w:eastAsia="標楷體" w:hAnsi="標楷體" w:cs="標楷體"/>
          <w:sz w:val="28"/>
          <w:szCs w:val="28"/>
        </w:rPr>
        <w:t xml:space="preserve">            </w:t>
      </w:r>
      <w:r>
        <w:rPr>
          <w:rFonts w:ascii="標楷體" w:eastAsia="標楷體" w:hAnsi="標楷體" w:cs="標楷體"/>
          <w:sz w:val="28"/>
          <w:szCs w:val="28"/>
        </w:rPr>
        <w:t>申訴人撤回申訴後，不得就同一原因事實重行提起申訴。</w:t>
      </w:r>
    </w:p>
    <w:p w:rsidR="00500A80" w:rsidRDefault="005F6473">
      <w:pPr>
        <w:pStyle w:val="Standard"/>
        <w:ind w:left="1134" w:hanging="1134"/>
        <w:jc w:val="both"/>
        <w:rPr>
          <w:rFonts w:ascii="標楷體" w:eastAsia="標楷體" w:hAnsi="標楷體" w:cs="標楷體"/>
          <w:sz w:val="28"/>
          <w:szCs w:val="28"/>
        </w:rPr>
      </w:pPr>
      <w:r>
        <w:rPr>
          <w:rFonts w:ascii="標楷體" w:eastAsia="標楷體" w:hAnsi="標楷體" w:cs="標楷體"/>
          <w:sz w:val="28"/>
          <w:szCs w:val="28"/>
        </w:rPr>
        <w:t>第十九條</w:t>
      </w:r>
      <w:r>
        <w:rPr>
          <w:rFonts w:ascii="標楷體" w:eastAsia="標楷體" w:hAnsi="標楷體" w:cs="標楷體"/>
          <w:sz w:val="28"/>
          <w:szCs w:val="28"/>
        </w:rPr>
        <w:t xml:space="preserve">    </w:t>
      </w:r>
      <w:r>
        <w:rPr>
          <w:rFonts w:ascii="標楷體" w:eastAsia="標楷體" w:hAnsi="標楷體" w:cs="標楷體"/>
          <w:sz w:val="28"/>
          <w:szCs w:val="28"/>
        </w:rPr>
        <w:t>申訴人誤向應受理之申評會以外之機關或學校提起申訴者</w:t>
      </w:r>
      <w:r>
        <w:rPr>
          <w:rFonts w:ascii="標楷體" w:eastAsia="標楷體" w:hAnsi="標楷體" w:cs="標楷體"/>
          <w:sz w:val="28"/>
          <w:szCs w:val="28"/>
        </w:rPr>
        <w:t xml:space="preserve"> </w:t>
      </w:r>
      <w:r>
        <w:rPr>
          <w:rFonts w:ascii="標楷體" w:eastAsia="標楷體" w:hAnsi="標楷體" w:cs="標楷體"/>
          <w:sz w:val="28"/>
          <w:szCs w:val="28"/>
        </w:rPr>
        <w:t>，收受之機關或學校應於十日內將該事件移送應受理之申評會</w:t>
      </w:r>
      <w:r>
        <w:rPr>
          <w:rFonts w:ascii="標楷體" w:eastAsia="標楷體" w:hAnsi="標楷體" w:cs="標楷體"/>
          <w:sz w:val="28"/>
          <w:szCs w:val="28"/>
        </w:rPr>
        <w:t xml:space="preserve"> </w:t>
      </w:r>
      <w:r>
        <w:rPr>
          <w:rFonts w:ascii="標楷體" w:eastAsia="標楷體" w:hAnsi="標楷體" w:cs="標楷體"/>
          <w:sz w:val="28"/>
          <w:szCs w:val="28"/>
        </w:rPr>
        <w:t>，並通知申訴人。</w:t>
      </w:r>
    </w:p>
    <w:p w:rsidR="00500A80" w:rsidRDefault="005F6473">
      <w:pPr>
        <w:pStyle w:val="Standard"/>
        <w:ind w:left="1134" w:hanging="1134"/>
        <w:jc w:val="both"/>
        <w:rPr>
          <w:rFonts w:ascii="標楷體" w:eastAsia="標楷體" w:hAnsi="標楷體" w:cs="標楷體"/>
          <w:sz w:val="28"/>
          <w:szCs w:val="28"/>
        </w:rPr>
      </w:pPr>
      <w:r>
        <w:rPr>
          <w:rFonts w:ascii="標楷體" w:eastAsia="標楷體" w:hAnsi="標楷體" w:cs="標楷體"/>
          <w:sz w:val="28"/>
          <w:szCs w:val="28"/>
        </w:rPr>
        <w:t>第二十條</w:t>
      </w:r>
      <w:r>
        <w:rPr>
          <w:rFonts w:ascii="標楷體" w:eastAsia="標楷體" w:hAnsi="標楷體" w:cs="標楷體"/>
          <w:sz w:val="28"/>
          <w:szCs w:val="28"/>
        </w:rPr>
        <w:t xml:space="preserve">    </w:t>
      </w:r>
      <w:r>
        <w:rPr>
          <w:rFonts w:ascii="標楷體" w:eastAsia="標楷體" w:hAnsi="標楷體" w:cs="標楷體"/>
          <w:sz w:val="28"/>
          <w:szCs w:val="28"/>
        </w:rPr>
        <w:t>申訴案件全部或一部之評議決定，以訴願、訴訟或勞資爭議處理之法律關係是否成立為據者，申評會於訴願、訴訟或勞</w:t>
      </w:r>
      <w:r>
        <w:rPr>
          <w:rFonts w:ascii="標楷體" w:eastAsia="標楷體" w:hAnsi="標楷體" w:cs="標楷體"/>
          <w:sz w:val="28"/>
          <w:szCs w:val="28"/>
        </w:rPr>
        <w:lastRenderedPageBreak/>
        <w:t>資爭議處理程序終結前，得停止申訴案件之評議，並以書面通知申訴人；於停止原因消滅後，經申訴人、原措施學校或主管教育行政機關通知，或申評會知悉時，應繼續評議，並以書面通知申訴人。</w:t>
      </w:r>
    </w:p>
    <w:p w:rsidR="00500A80" w:rsidRDefault="005F6473">
      <w:pPr>
        <w:pStyle w:val="Standard"/>
        <w:jc w:val="both"/>
        <w:rPr>
          <w:rFonts w:ascii="標楷體" w:eastAsia="標楷體" w:hAnsi="標楷體" w:cs="標楷體"/>
          <w:sz w:val="28"/>
          <w:szCs w:val="28"/>
        </w:rPr>
      </w:pPr>
      <w:r>
        <w:rPr>
          <w:rFonts w:ascii="標楷體" w:eastAsia="標楷體" w:hAnsi="標楷體" w:cs="標楷體"/>
          <w:sz w:val="28"/>
          <w:szCs w:val="28"/>
        </w:rPr>
        <w:t>第二十一條</w:t>
      </w:r>
      <w:r>
        <w:rPr>
          <w:rFonts w:ascii="標楷體" w:eastAsia="標楷體" w:hAnsi="標楷體" w:cs="標楷體"/>
          <w:sz w:val="28"/>
          <w:szCs w:val="28"/>
        </w:rPr>
        <w:t xml:space="preserve">    </w:t>
      </w:r>
      <w:r>
        <w:rPr>
          <w:rFonts w:ascii="標楷體" w:eastAsia="標楷體" w:hAnsi="標楷體" w:cs="標楷體"/>
          <w:sz w:val="28"/>
          <w:szCs w:val="28"/>
        </w:rPr>
        <w:t>申評會委員會議以不公開為原則。</w:t>
      </w:r>
    </w:p>
    <w:p w:rsidR="00500A80" w:rsidRDefault="005F6473">
      <w:pPr>
        <w:pStyle w:val="Standard"/>
        <w:ind w:left="1417" w:hanging="1417"/>
        <w:jc w:val="both"/>
        <w:rPr>
          <w:rFonts w:ascii="標楷體" w:eastAsia="標楷體" w:hAnsi="標楷體" w:cs="標楷體"/>
          <w:sz w:val="28"/>
          <w:szCs w:val="28"/>
        </w:rPr>
      </w:pPr>
      <w:r>
        <w:rPr>
          <w:rFonts w:ascii="標楷體" w:eastAsia="標楷體" w:hAnsi="標楷體" w:cs="標楷體"/>
          <w:sz w:val="28"/>
          <w:szCs w:val="28"/>
        </w:rPr>
        <w:t xml:space="preserve">              </w:t>
      </w:r>
      <w:r>
        <w:rPr>
          <w:rFonts w:ascii="標楷體" w:eastAsia="標楷體" w:hAnsi="標楷體" w:cs="標楷體"/>
          <w:sz w:val="28"/>
          <w:szCs w:val="28"/>
        </w:rPr>
        <w:t>評議時，得經委員會議決議邀請申訴人、關係人、學者專家或有關機關指</w:t>
      </w:r>
      <w:r>
        <w:rPr>
          <w:rFonts w:ascii="標楷體" w:eastAsia="標楷體" w:hAnsi="標楷體" w:cs="標楷體"/>
          <w:sz w:val="28"/>
          <w:szCs w:val="28"/>
        </w:rPr>
        <w:t>派之人員到場說明。</w:t>
      </w:r>
    </w:p>
    <w:p w:rsidR="00500A80" w:rsidRDefault="005F6473">
      <w:pPr>
        <w:pStyle w:val="Standard"/>
        <w:ind w:left="1417" w:hanging="1417"/>
        <w:jc w:val="both"/>
        <w:rPr>
          <w:rFonts w:ascii="標楷體" w:eastAsia="標楷體" w:hAnsi="標楷體" w:cs="標楷體"/>
          <w:sz w:val="28"/>
          <w:szCs w:val="28"/>
        </w:rPr>
      </w:pPr>
      <w:r>
        <w:rPr>
          <w:rFonts w:ascii="標楷體" w:eastAsia="標楷體" w:hAnsi="標楷體" w:cs="標楷體"/>
          <w:sz w:val="28"/>
          <w:szCs w:val="28"/>
        </w:rPr>
        <w:t xml:space="preserve">              </w:t>
      </w:r>
      <w:r>
        <w:rPr>
          <w:rFonts w:ascii="標楷體" w:eastAsia="標楷體" w:hAnsi="標楷體" w:cs="標楷體"/>
          <w:sz w:val="28"/>
          <w:szCs w:val="28"/>
        </w:rPr>
        <w:t>申訴人、原措施之學校或主管教育行政機關申請到場說明而有正當理由者，申評會得指定時間地點通知其到場說明。</w:t>
      </w:r>
    </w:p>
    <w:p w:rsidR="00500A80" w:rsidRDefault="005F6473">
      <w:pPr>
        <w:pStyle w:val="Standard"/>
        <w:ind w:left="1417" w:hanging="1417"/>
        <w:jc w:val="both"/>
        <w:rPr>
          <w:rFonts w:ascii="標楷體" w:eastAsia="標楷體" w:hAnsi="標楷體" w:cs="標楷體"/>
          <w:sz w:val="28"/>
          <w:szCs w:val="28"/>
        </w:rPr>
      </w:pPr>
      <w:r>
        <w:rPr>
          <w:rFonts w:ascii="標楷體" w:eastAsia="標楷體" w:hAnsi="標楷體" w:cs="標楷體"/>
          <w:sz w:val="28"/>
          <w:szCs w:val="28"/>
        </w:rPr>
        <w:t xml:space="preserve">              </w:t>
      </w:r>
      <w:r>
        <w:rPr>
          <w:rFonts w:ascii="標楷體" w:eastAsia="標楷體" w:hAnsi="標楷體" w:cs="標楷體"/>
          <w:sz w:val="28"/>
          <w:szCs w:val="28"/>
        </w:rPr>
        <w:t>依前二項規定到場說明時，得偕同輔佐人一人至二人為之。</w:t>
      </w:r>
    </w:p>
    <w:p w:rsidR="00500A80" w:rsidRDefault="005F6473">
      <w:pPr>
        <w:pStyle w:val="Standard"/>
        <w:ind w:left="1417" w:hanging="1417"/>
        <w:jc w:val="both"/>
        <w:rPr>
          <w:rFonts w:ascii="標楷體" w:eastAsia="標楷體" w:hAnsi="標楷體" w:cs="標楷體"/>
          <w:sz w:val="28"/>
          <w:szCs w:val="28"/>
        </w:rPr>
      </w:pPr>
      <w:r>
        <w:rPr>
          <w:rFonts w:ascii="標楷體" w:eastAsia="標楷體" w:hAnsi="標楷體" w:cs="標楷體"/>
          <w:sz w:val="28"/>
          <w:szCs w:val="28"/>
        </w:rPr>
        <w:t xml:space="preserve">              </w:t>
      </w:r>
      <w:r>
        <w:rPr>
          <w:rFonts w:ascii="標楷體" w:eastAsia="標楷體" w:hAnsi="標楷體" w:cs="標楷體"/>
          <w:sz w:val="28"/>
          <w:szCs w:val="28"/>
        </w:rPr>
        <w:t>申訴案件有實地了解之必要時，得經委員會議決議，推派委員代表至少三人為之；並於委員會議時報告。</w:t>
      </w:r>
    </w:p>
    <w:p w:rsidR="00500A80" w:rsidRDefault="005F6473">
      <w:pPr>
        <w:pStyle w:val="Standard"/>
        <w:ind w:left="1417" w:hanging="1417"/>
        <w:jc w:val="both"/>
        <w:rPr>
          <w:rFonts w:ascii="標楷體" w:eastAsia="標楷體" w:hAnsi="標楷體" w:cs="標楷體"/>
          <w:sz w:val="28"/>
          <w:szCs w:val="28"/>
        </w:rPr>
      </w:pPr>
      <w:r>
        <w:rPr>
          <w:rFonts w:ascii="標楷體" w:eastAsia="標楷體" w:hAnsi="標楷體" w:cs="標楷體"/>
          <w:sz w:val="28"/>
          <w:szCs w:val="28"/>
        </w:rPr>
        <w:t>第二十二條</w:t>
      </w:r>
      <w:r>
        <w:rPr>
          <w:rFonts w:ascii="標楷體" w:eastAsia="標楷體" w:hAnsi="標楷體" w:cs="標楷體"/>
          <w:sz w:val="28"/>
          <w:szCs w:val="28"/>
        </w:rPr>
        <w:t xml:space="preserve">    </w:t>
      </w:r>
      <w:r>
        <w:rPr>
          <w:rFonts w:ascii="標楷體" w:eastAsia="標楷體" w:hAnsi="標楷體" w:cs="標楷體"/>
          <w:sz w:val="28"/>
          <w:szCs w:val="28"/>
        </w:rPr>
        <w:t>申評會委員於申訴案件有利害關係者，應自行迴避，不得參與評議。</w:t>
      </w:r>
    </w:p>
    <w:p w:rsidR="00500A80" w:rsidRDefault="005F6473">
      <w:pPr>
        <w:pStyle w:val="Standard"/>
        <w:ind w:left="1417" w:hanging="1417"/>
        <w:jc w:val="both"/>
        <w:rPr>
          <w:rFonts w:ascii="標楷體" w:eastAsia="標楷體" w:hAnsi="標楷體" w:cs="標楷體"/>
          <w:sz w:val="28"/>
          <w:szCs w:val="28"/>
        </w:rPr>
      </w:pPr>
      <w:r>
        <w:rPr>
          <w:rFonts w:ascii="標楷體" w:eastAsia="標楷體" w:hAnsi="標楷體" w:cs="標楷體"/>
          <w:sz w:val="28"/>
          <w:szCs w:val="28"/>
        </w:rPr>
        <w:t xml:space="preserve">              </w:t>
      </w:r>
      <w:r>
        <w:rPr>
          <w:rFonts w:ascii="標楷體" w:eastAsia="標楷體" w:hAnsi="標楷體" w:cs="標楷體"/>
          <w:sz w:val="28"/>
          <w:szCs w:val="28"/>
        </w:rPr>
        <w:t>有具體事實足認申評會委員就申訴案件有偏頗之虞者，</w:t>
      </w:r>
      <w:r>
        <w:rPr>
          <w:rFonts w:ascii="標楷體" w:eastAsia="標楷體" w:hAnsi="標楷體" w:cs="標楷體"/>
          <w:sz w:val="28"/>
          <w:szCs w:val="28"/>
        </w:rPr>
        <w:t>申訴人得舉其原因及事實向申評會申請委員迴避。</w:t>
      </w:r>
    </w:p>
    <w:p w:rsidR="00500A80" w:rsidRDefault="005F6473">
      <w:pPr>
        <w:pStyle w:val="Standard"/>
        <w:jc w:val="both"/>
        <w:rPr>
          <w:rFonts w:ascii="標楷體" w:eastAsia="標楷體" w:hAnsi="標楷體" w:cs="標楷體"/>
          <w:sz w:val="28"/>
          <w:szCs w:val="28"/>
        </w:rPr>
      </w:pPr>
      <w:r>
        <w:rPr>
          <w:rFonts w:ascii="標楷體" w:eastAsia="標楷體" w:hAnsi="標楷體" w:cs="標楷體"/>
          <w:sz w:val="28"/>
          <w:szCs w:val="28"/>
        </w:rPr>
        <w:t xml:space="preserve">              </w:t>
      </w:r>
      <w:r>
        <w:rPr>
          <w:rFonts w:ascii="標楷體" w:eastAsia="標楷體" w:hAnsi="標楷體" w:cs="標楷體"/>
          <w:sz w:val="28"/>
          <w:szCs w:val="28"/>
        </w:rPr>
        <w:t>前項申請，由委員會議決議之。</w:t>
      </w:r>
    </w:p>
    <w:p w:rsidR="00500A80" w:rsidRDefault="005F6473">
      <w:pPr>
        <w:pStyle w:val="Standard"/>
        <w:ind w:left="1417" w:hanging="1417"/>
        <w:jc w:val="both"/>
        <w:rPr>
          <w:rFonts w:ascii="標楷體" w:eastAsia="標楷體" w:hAnsi="標楷體" w:cs="標楷體"/>
          <w:sz w:val="28"/>
          <w:szCs w:val="28"/>
        </w:rPr>
      </w:pPr>
      <w:r>
        <w:rPr>
          <w:rFonts w:ascii="標楷體" w:eastAsia="標楷體" w:hAnsi="標楷體" w:cs="標楷體"/>
          <w:sz w:val="28"/>
          <w:szCs w:val="28"/>
        </w:rPr>
        <w:t xml:space="preserve">              </w:t>
      </w:r>
      <w:r>
        <w:rPr>
          <w:rFonts w:ascii="標楷體" w:eastAsia="標楷體" w:hAnsi="標楷體" w:cs="標楷體"/>
          <w:sz w:val="28"/>
          <w:szCs w:val="28"/>
        </w:rPr>
        <w:t>申評會委員有第一項所定情形不自行迴避，而未經當事人申請迴避者，應由委員會依職權命其迴避。</w:t>
      </w:r>
    </w:p>
    <w:p w:rsidR="00500A80" w:rsidRDefault="005F6473">
      <w:pPr>
        <w:pStyle w:val="Standard"/>
        <w:ind w:left="1417" w:hanging="1417"/>
        <w:jc w:val="both"/>
        <w:rPr>
          <w:rFonts w:ascii="標楷體" w:eastAsia="標楷體" w:hAnsi="標楷體" w:cs="標楷體"/>
          <w:sz w:val="28"/>
          <w:szCs w:val="28"/>
        </w:rPr>
      </w:pPr>
      <w:r>
        <w:rPr>
          <w:rFonts w:ascii="標楷體" w:eastAsia="標楷體" w:hAnsi="標楷體" w:cs="標楷體"/>
          <w:sz w:val="28"/>
          <w:szCs w:val="28"/>
        </w:rPr>
        <w:t xml:space="preserve">              </w:t>
      </w:r>
      <w:r>
        <w:rPr>
          <w:rFonts w:ascii="標楷體" w:eastAsia="標楷體" w:hAnsi="標楷體" w:cs="標楷體"/>
          <w:sz w:val="28"/>
          <w:szCs w:val="28"/>
        </w:rPr>
        <w:t>申評會委員於評議程序中，除經委員會議決議外，不得與當事人、代表其利益之人或利害關係人為程序外之接觸。</w:t>
      </w:r>
    </w:p>
    <w:p w:rsidR="00500A80" w:rsidRDefault="005F6473">
      <w:pPr>
        <w:pStyle w:val="Standard"/>
        <w:ind w:left="1417" w:hanging="1417"/>
        <w:jc w:val="both"/>
        <w:rPr>
          <w:rFonts w:ascii="標楷體" w:eastAsia="標楷體" w:hAnsi="標楷體" w:cs="標楷體"/>
          <w:sz w:val="28"/>
          <w:szCs w:val="28"/>
        </w:rPr>
      </w:pPr>
      <w:r>
        <w:rPr>
          <w:rFonts w:ascii="標楷體" w:eastAsia="標楷體" w:hAnsi="標楷體" w:cs="標楷體"/>
          <w:sz w:val="28"/>
          <w:szCs w:val="28"/>
        </w:rPr>
        <w:t>第二十三條</w:t>
      </w:r>
      <w:r>
        <w:rPr>
          <w:rFonts w:ascii="標楷體" w:eastAsia="標楷體" w:hAnsi="標楷體" w:cs="標楷體"/>
          <w:sz w:val="28"/>
          <w:szCs w:val="28"/>
        </w:rPr>
        <w:t xml:space="preserve">    </w:t>
      </w:r>
      <w:r>
        <w:rPr>
          <w:rFonts w:ascii="標楷體" w:eastAsia="標楷體" w:hAnsi="標楷體" w:cs="標楷體"/>
          <w:sz w:val="28"/>
          <w:szCs w:val="28"/>
        </w:rPr>
        <w:t>申訴人或代理人得向申評會請求閱覽、抄錄、複印或攝錄有關資料或卷宗，或預納費用請求付與繕本、影本或節本。但以維護其法律上利益且有必要者為限。</w:t>
      </w:r>
    </w:p>
    <w:p w:rsidR="00500A80" w:rsidRDefault="005F6473">
      <w:pPr>
        <w:pStyle w:val="Standard"/>
        <w:ind w:left="1417" w:hanging="1417"/>
        <w:jc w:val="both"/>
        <w:rPr>
          <w:rFonts w:ascii="標楷體" w:eastAsia="標楷體" w:hAnsi="標楷體" w:cs="標楷體"/>
          <w:sz w:val="28"/>
          <w:szCs w:val="28"/>
        </w:rPr>
      </w:pPr>
      <w:r>
        <w:rPr>
          <w:rFonts w:ascii="標楷體" w:eastAsia="標楷體" w:hAnsi="標楷體" w:cs="標楷體"/>
          <w:sz w:val="28"/>
          <w:szCs w:val="28"/>
        </w:rPr>
        <w:t xml:space="preserve">              </w:t>
      </w:r>
      <w:r>
        <w:rPr>
          <w:rFonts w:ascii="標楷體" w:eastAsia="標楷體" w:hAnsi="標楷體" w:cs="標楷體"/>
          <w:sz w:val="28"/>
          <w:szCs w:val="28"/>
        </w:rPr>
        <w:t>前項運作事項，準用訴願法第四十九條至第五十一條規定。</w:t>
      </w:r>
    </w:p>
    <w:p w:rsidR="00500A80" w:rsidRDefault="005F6473">
      <w:pPr>
        <w:pStyle w:val="Standard"/>
        <w:ind w:left="1417" w:hanging="1417"/>
        <w:jc w:val="both"/>
        <w:rPr>
          <w:rFonts w:ascii="標楷體" w:eastAsia="標楷體" w:hAnsi="標楷體" w:cs="標楷體"/>
          <w:sz w:val="28"/>
          <w:szCs w:val="28"/>
        </w:rPr>
      </w:pPr>
      <w:r>
        <w:rPr>
          <w:rFonts w:ascii="標楷體" w:eastAsia="標楷體" w:hAnsi="標楷體" w:cs="標楷體"/>
          <w:sz w:val="28"/>
          <w:szCs w:val="28"/>
        </w:rPr>
        <w:t>第六章</w:t>
      </w:r>
      <w:r>
        <w:rPr>
          <w:rFonts w:ascii="標楷體" w:eastAsia="標楷體" w:hAnsi="標楷體" w:cs="標楷體"/>
          <w:sz w:val="28"/>
          <w:szCs w:val="28"/>
        </w:rPr>
        <w:t xml:space="preserve">  </w:t>
      </w:r>
      <w:r>
        <w:rPr>
          <w:rFonts w:ascii="標楷體" w:eastAsia="標楷體" w:hAnsi="標楷體" w:cs="標楷體"/>
          <w:sz w:val="28"/>
          <w:szCs w:val="28"/>
        </w:rPr>
        <w:t>評議決定</w:t>
      </w:r>
    </w:p>
    <w:p w:rsidR="00500A80" w:rsidRDefault="005F6473">
      <w:pPr>
        <w:pStyle w:val="Standard"/>
        <w:ind w:left="1417" w:hanging="1417"/>
        <w:jc w:val="both"/>
        <w:rPr>
          <w:rFonts w:ascii="標楷體" w:eastAsia="標楷體" w:hAnsi="標楷體" w:cs="標楷體"/>
          <w:sz w:val="28"/>
          <w:szCs w:val="28"/>
        </w:rPr>
      </w:pPr>
      <w:r>
        <w:rPr>
          <w:rFonts w:ascii="標楷體" w:eastAsia="標楷體" w:hAnsi="標楷體" w:cs="標楷體"/>
          <w:sz w:val="28"/>
          <w:szCs w:val="28"/>
        </w:rPr>
        <w:t>第二十四條</w:t>
      </w:r>
      <w:r>
        <w:rPr>
          <w:rFonts w:ascii="標楷體" w:eastAsia="標楷體" w:hAnsi="標楷體" w:cs="標楷體"/>
          <w:sz w:val="28"/>
          <w:szCs w:val="28"/>
        </w:rPr>
        <w:t xml:space="preserve">    </w:t>
      </w:r>
      <w:r>
        <w:rPr>
          <w:rFonts w:ascii="標楷體" w:eastAsia="標楷體" w:hAnsi="標楷體" w:cs="標楷體"/>
          <w:sz w:val="28"/>
          <w:szCs w:val="28"/>
        </w:rPr>
        <w:t>申評會之評議決定，除依第二十條規定停止評議者外，自收受申訴書之次日起，應於三個月內為之；必要時，得予</w:t>
      </w:r>
      <w:r>
        <w:rPr>
          <w:rFonts w:ascii="標楷體" w:eastAsia="標楷體" w:hAnsi="標楷體" w:cs="標楷體"/>
          <w:sz w:val="28"/>
          <w:szCs w:val="28"/>
        </w:rPr>
        <w:lastRenderedPageBreak/>
        <w:t>延長，並通知申訴人。延長以一次為限，最長不得逾二個月。</w:t>
      </w:r>
    </w:p>
    <w:p w:rsidR="00500A80" w:rsidRDefault="005F6473">
      <w:pPr>
        <w:pStyle w:val="Standard"/>
        <w:ind w:left="1417" w:hanging="1417"/>
        <w:jc w:val="both"/>
        <w:rPr>
          <w:rFonts w:ascii="標楷體" w:eastAsia="標楷體" w:hAnsi="標楷體" w:cs="標楷體"/>
          <w:sz w:val="28"/>
          <w:szCs w:val="28"/>
        </w:rPr>
      </w:pPr>
      <w:r>
        <w:rPr>
          <w:rFonts w:ascii="標楷體" w:eastAsia="標楷體" w:hAnsi="標楷體" w:cs="標楷體"/>
          <w:sz w:val="28"/>
          <w:szCs w:val="28"/>
        </w:rPr>
        <w:t xml:space="preserve">              </w:t>
      </w:r>
      <w:r>
        <w:rPr>
          <w:rFonts w:ascii="標楷體" w:eastAsia="標楷體" w:hAnsi="標楷體" w:cs="標楷體"/>
          <w:sz w:val="28"/>
          <w:szCs w:val="28"/>
        </w:rPr>
        <w:t>前項期間，於依第十六條規定補正者，自補正之次日起算；未為補正者，自補正期限屆滿之次日起算；依第二十條規定停止評議者，自繼續評議之日起重行起算；於評議決定期間補具理由者，自收受最後補具理由之次日起算。</w:t>
      </w:r>
    </w:p>
    <w:p w:rsidR="00500A80" w:rsidRDefault="005F6473">
      <w:pPr>
        <w:pStyle w:val="Standard"/>
        <w:jc w:val="both"/>
        <w:rPr>
          <w:rFonts w:ascii="標楷體" w:eastAsia="標楷體" w:hAnsi="標楷體" w:cs="標楷體"/>
          <w:sz w:val="28"/>
          <w:szCs w:val="28"/>
        </w:rPr>
      </w:pPr>
      <w:r>
        <w:rPr>
          <w:rFonts w:ascii="標楷體" w:eastAsia="標楷體" w:hAnsi="標楷體" w:cs="標楷體"/>
          <w:sz w:val="28"/>
          <w:szCs w:val="28"/>
        </w:rPr>
        <w:t>第二十五</w:t>
      </w:r>
      <w:r>
        <w:rPr>
          <w:rFonts w:ascii="標楷體" w:eastAsia="標楷體" w:hAnsi="標楷體" w:cs="標楷體"/>
          <w:sz w:val="28"/>
          <w:szCs w:val="28"/>
        </w:rPr>
        <w:t>條</w:t>
      </w:r>
      <w:r>
        <w:rPr>
          <w:rFonts w:ascii="標楷體" w:eastAsia="標楷體" w:hAnsi="標楷體" w:cs="標楷體"/>
          <w:sz w:val="28"/>
          <w:szCs w:val="28"/>
        </w:rPr>
        <w:t xml:space="preserve">    </w:t>
      </w:r>
      <w:r>
        <w:rPr>
          <w:rFonts w:ascii="標楷體" w:eastAsia="標楷體" w:hAnsi="標楷體" w:cs="標楷體"/>
          <w:sz w:val="28"/>
          <w:szCs w:val="28"/>
        </w:rPr>
        <w:t>申訴有下列各款情形之一者，應為不受理之評議決定：</w:t>
      </w:r>
    </w:p>
    <w:p w:rsidR="00500A80" w:rsidRDefault="005F6473">
      <w:pPr>
        <w:pStyle w:val="Standard"/>
        <w:ind w:left="2551" w:hanging="2551"/>
        <w:jc w:val="both"/>
        <w:rPr>
          <w:rFonts w:ascii="標楷體" w:eastAsia="標楷體" w:hAnsi="標楷體" w:cs="標楷體"/>
          <w:sz w:val="28"/>
          <w:szCs w:val="28"/>
        </w:rPr>
      </w:pPr>
      <w:r>
        <w:rPr>
          <w:rFonts w:ascii="標楷體" w:eastAsia="標楷體" w:hAnsi="標楷體" w:cs="標楷體"/>
          <w:sz w:val="28"/>
          <w:szCs w:val="28"/>
        </w:rPr>
        <w:t xml:space="preserve">              </w:t>
      </w:r>
      <w:r>
        <w:rPr>
          <w:rFonts w:ascii="標楷體" w:eastAsia="標楷體" w:hAnsi="標楷體" w:cs="標楷體"/>
          <w:sz w:val="28"/>
          <w:szCs w:val="28"/>
        </w:rPr>
        <w:t>一、申訴書不合法定程式不能補正，或經通知限期補正而屆期未完成補正。</w:t>
      </w:r>
    </w:p>
    <w:p w:rsidR="00500A80" w:rsidRDefault="005F6473">
      <w:pPr>
        <w:pStyle w:val="Standard"/>
        <w:ind w:left="2551" w:hanging="2551"/>
        <w:jc w:val="both"/>
        <w:rPr>
          <w:rFonts w:ascii="標楷體" w:eastAsia="標楷體" w:hAnsi="標楷體" w:cs="標楷體"/>
          <w:sz w:val="28"/>
          <w:szCs w:val="28"/>
        </w:rPr>
      </w:pPr>
      <w:r>
        <w:rPr>
          <w:rFonts w:ascii="標楷體" w:eastAsia="標楷體" w:hAnsi="標楷體" w:cs="標楷體"/>
          <w:sz w:val="28"/>
          <w:szCs w:val="28"/>
        </w:rPr>
        <w:t xml:space="preserve">              </w:t>
      </w:r>
      <w:r>
        <w:rPr>
          <w:rFonts w:ascii="標楷體" w:eastAsia="標楷體" w:hAnsi="標楷體" w:cs="標楷體"/>
          <w:sz w:val="28"/>
          <w:szCs w:val="28"/>
        </w:rPr>
        <w:t>二、提起申訴逾第十二條規定之期間。</w:t>
      </w:r>
    </w:p>
    <w:p w:rsidR="00500A80" w:rsidRDefault="005F6473">
      <w:pPr>
        <w:pStyle w:val="Standard"/>
        <w:jc w:val="both"/>
        <w:rPr>
          <w:rFonts w:ascii="標楷體" w:eastAsia="標楷體" w:hAnsi="標楷體" w:cs="標楷體"/>
          <w:sz w:val="28"/>
          <w:szCs w:val="28"/>
        </w:rPr>
      </w:pPr>
      <w:r>
        <w:rPr>
          <w:rFonts w:ascii="標楷體" w:eastAsia="標楷體" w:hAnsi="標楷體" w:cs="標楷體"/>
          <w:sz w:val="28"/>
          <w:szCs w:val="28"/>
        </w:rPr>
        <w:t xml:space="preserve">              </w:t>
      </w:r>
      <w:r>
        <w:rPr>
          <w:rFonts w:ascii="標楷體" w:eastAsia="標楷體" w:hAnsi="標楷體" w:cs="標楷體"/>
          <w:sz w:val="28"/>
          <w:szCs w:val="28"/>
        </w:rPr>
        <w:t>三、申訴人不適格。</w:t>
      </w:r>
    </w:p>
    <w:p w:rsidR="00500A80" w:rsidRDefault="005F6473">
      <w:pPr>
        <w:pStyle w:val="Standard"/>
        <w:jc w:val="both"/>
        <w:rPr>
          <w:rFonts w:ascii="標楷體" w:eastAsia="標楷體" w:hAnsi="標楷體" w:cs="標楷體"/>
          <w:sz w:val="28"/>
          <w:szCs w:val="28"/>
        </w:rPr>
      </w:pPr>
      <w:r>
        <w:rPr>
          <w:rFonts w:ascii="標楷體" w:eastAsia="標楷體" w:hAnsi="標楷體" w:cs="標楷體"/>
          <w:sz w:val="28"/>
          <w:szCs w:val="28"/>
        </w:rPr>
        <w:t xml:space="preserve">              </w:t>
      </w:r>
      <w:r>
        <w:rPr>
          <w:rFonts w:ascii="標楷體" w:eastAsia="標楷體" w:hAnsi="標楷體" w:cs="標楷體"/>
          <w:sz w:val="28"/>
          <w:szCs w:val="28"/>
        </w:rPr>
        <w:t>四、原措施已不存在或申訴已無實益。</w:t>
      </w:r>
    </w:p>
    <w:p w:rsidR="00500A80" w:rsidRDefault="005F6473">
      <w:pPr>
        <w:pStyle w:val="Standard"/>
        <w:ind w:left="2551" w:hanging="2551"/>
        <w:jc w:val="both"/>
        <w:rPr>
          <w:rFonts w:ascii="標楷體" w:eastAsia="標楷體" w:hAnsi="標楷體" w:cs="標楷體"/>
          <w:sz w:val="28"/>
          <w:szCs w:val="28"/>
        </w:rPr>
      </w:pPr>
      <w:r>
        <w:rPr>
          <w:rFonts w:ascii="標楷體" w:eastAsia="標楷體" w:hAnsi="標楷體" w:cs="標楷體"/>
          <w:sz w:val="28"/>
          <w:szCs w:val="28"/>
        </w:rPr>
        <w:t xml:space="preserve">              </w:t>
      </w:r>
      <w:r>
        <w:rPr>
          <w:rFonts w:ascii="標楷體" w:eastAsia="標楷體" w:hAnsi="標楷體" w:cs="標楷體"/>
          <w:sz w:val="28"/>
          <w:szCs w:val="28"/>
        </w:rPr>
        <w:t>五、依第三條第二項提起之申訴，應作為之學校或主管教育行政機關已為措施。</w:t>
      </w:r>
    </w:p>
    <w:p w:rsidR="00500A80" w:rsidRDefault="005F6473">
      <w:pPr>
        <w:pStyle w:val="Standard"/>
        <w:ind w:left="2551" w:hanging="2551"/>
        <w:jc w:val="both"/>
        <w:rPr>
          <w:rFonts w:ascii="標楷體" w:eastAsia="標楷體" w:hAnsi="標楷體" w:cs="標楷體"/>
          <w:sz w:val="28"/>
          <w:szCs w:val="28"/>
        </w:rPr>
      </w:pPr>
      <w:r>
        <w:rPr>
          <w:rFonts w:ascii="標楷體" w:eastAsia="標楷體" w:hAnsi="標楷體" w:cs="標楷體"/>
          <w:sz w:val="28"/>
          <w:szCs w:val="28"/>
        </w:rPr>
        <w:t xml:space="preserve">              </w:t>
      </w:r>
      <w:r>
        <w:rPr>
          <w:rFonts w:ascii="標楷體" w:eastAsia="標楷體" w:hAnsi="標楷體" w:cs="標楷體"/>
          <w:sz w:val="28"/>
          <w:szCs w:val="28"/>
        </w:rPr>
        <w:t>六、對已決定或已撤回之申訴案件就同一原因事實重行提起申訴。</w:t>
      </w:r>
    </w:p>
    <w:p w:rsidR="00500A80" w:rsidRDefault="005F6473">
      <w:pPr>
        <w:pStyle w:val="Standard"/>
        <w:ind w:left="2551" w:hanging="2551"/>
        <w:jc w:val="both"/>
        <w:rPr>
          <w:rFonts w:ascii="標楷體" w:eastAsia="標楷體" w:hAnsi="標楷體" w:cs="標楷體"/>
          <w:sz w:val="28"/>
          <w:szCs w:val="28"/>
        </w:rPr>
      </w:pPr>
      <w:r>
        <w:rPr>
          <w:rFonts w:ascii="標楷體" w:eastAsia="標楷體" w:hAnsi="標楷體" w:cs="標楷體"/>
          <w:sz w:val="28"/>
          <w:szCs w:val="28"/>
        </w:rPr>
        <w:t xml:space="preserve">              </w:t>
      </w:r>
      <w:r>
        <w:rPr>
          <w:rFonts w:ascii="標楷體" w:eastAsia="標楷體" w:hAnsi="標楷體" w:cs="標楷體"/>
          <w:sz w:val="28"/>
          <w:szCs w:val="28"/>
        </w:rPr>
        <w:t>七、其他依法非屬教師申訴救濟範圍內之事項。</w:t>
      </w:r>
    </w:p>
    <w:p w:rsidR="00500A80" w:rsidRDefault="005F6473">
      <w:pPr>
        <w:pStyle w:val="Standard"/>
        <w:ind w:left="1417" w:hanging="1417"/>
        <w:jc w:val="both"/>
        <w:rPr>
          <w:rFonts w:ascii="標楷體" w:eastAsia="標楷體" w:hAnsi="標楷體" w:cs="標楷體"/>
          <w:sz w:val="28"/>
          <w:szCs w:val="28"/>
        </w:rPr>
      </w:pPr>
      <w:r>
        <w:rPr>
          <w:rFonts w:ascii="標楷體" w:eastAsia="標楷體" w:hAnsi="標楷體" w:cs="標楷體"/>
          <w:sz w:val="28"/>
          <w:szCs w:val="28"/>
        </w:rPr>
        <w:t>第二十六條</w:t>
      </w:r>
      <w:r>
        <w:rPr>
          <w:rFonts w:ascii="標楷體" w:eastAsia="標楷體" w:hAnsi="標楷體" w:cs="標楷體"/>
          <w:sz w:val="28"/>
          <w:szCs w:val="28"/>
        </w:rPr>
        <w:t xml:space="preserve">    </w:t>
      </w:r>
      <w:r>
        <w:rPr>
          <w:rFonts w:ascii="標楷體" w:eastAsia="標楷體" w:hAnsi="標楷體" w:cs="標楷體"/>
          <w:sz w:val="28"/>
          <w:szCs w:val="28"/>
        </w:rPr>
        <w:t>分別提起之數宗申訴係基於同一或同種類之事實上或法律上之原因者，申評會得合併評議，並得合併決定。</w:t>
      </w:r>
    </w:p>
    <w:p w:rsidR="00500A80" w:rsidRDefault="005F6473">
      <w:pPr>
        <w:pStyle w:val="Standard"/>
        <w:ind w:left="1417" w:hanging="1417"/>
        <w:jc w:val="both"/>
        <w:rPr>
          <w:rFonts w:ascii="標楷體" w:eastAsia="標楷體" w:hAnsi="標楷體" w:cs="標楷體"/>
          <w:sz w:val="28"/>
          <w:szCs w:val="28"/>
        </w:rPr>
      </w:pPr>
      <w:r>
        <w:rPr>
          <w:rFonts w:ascii="標楷體" w:eastAsia="標楷體" w:hAnsi="標楷體" w:cs="標楷體"/>
          <w:sz w:val="28"/>
          <w:szCs w:val="28"/>
        </w:rPr>
        <w:t>第二十七條</w:t>
      </w:r>
      <w:r>
        <w:rPr>
          <w:rFonts w:ascii="標楷體" w:eastAsia="標楷體" w:hAnsi="標楷體" w:cs="標楷體"/>
          <w:sz w:val="28"/>
          <w:szCs w:val="28"/>
        </w:rPr>
        <w:t xml:space="preserve">    </w:t>
      </w:r>
      <w:r>
        <w:rPr>
          <w:rFonts w:ascii="標楷體" w:eastAsia="標楷體" w:hAnsi="標楷體" w:cs="標楷體"/>
          <w:sz w:val="28"/>
          <w:szCs w:val="28"/>
        </w:rPr>
        <w:t>申評會委員會議於評議前認為必要時，得推派委員三人至五人審查，委員於詳閱卷證、研析事實及應行適用之法規後，向委員會議提出審查意見。</w:t>
      </w:r>
    </w:p>
    <w:p w:rsidR="00500A80" w:rsidRDefault="005F6473">
      <w:pPr>
        <w:pStyle w:val="Standard"/>
        <w:ind w:left="1417" w:hanging="1417"/>
        <w:jc w:val="both"/>
        <w:rPr>
          <w:rFonts w:ascii="標楷體" w:eastAsia="標楷體" w:hAnsi="標楷體" w:cs="標楷體"/>
          <w:sz w:val="28"/>
          <w:szCs w:val="28"/>
        </w:rPr>
      </w:pPr>
      <w:r>
        <w:rPr>
          <w:rFonts w:ascii="標楷體" w:eastAsia="標楷體" w:hAnsi="標楷體" w:cs="標楷體"/>
          <w:sz w:val="28"/>
          <w:szCs w:val="28"/>
        </w:rPr>
        <w:t>第二十八條</w:t>
      </w:r>
      <w:r>
        <w:rPr>
          <w:rFonts w:ascii="標楷體" w:eastAsia="標楷體" w:hAnsi="標楷體" w:cs="標楷體"/>
          <w:sz w:val="28"/>
          <w:szCs w:val="28"/>
        </w:rPr>
        <w:t xml:space="preserve">    </w:t>
      </w:r>
      <w:r>
        <w:rPr>
          <w:rFonts w:ascii="標楷體" w:eastAsia="標楷體" w:hAnsi="標楷體" w:cs="標楷體"/>
          <w:sz w:val="28"/>
          <w:szCs w:val="28"/>
        </w:rPr>
        <w:t>申評會委員會議應審酌申訴案件之經過、申訴人所受損害及所希望獲得之補救、申訴雙方之理由、對公益之影響及</w:t>
      </w:r>
      <w:r>
        <w:rPr>
          <w:rFonts w:ascii="標楷體" w:eastAsia="標楷體" w:hAnsi="標楷體" w:cs="標楷體"/>
          <w:sz w:val="28"/>
          <w:szCs w:val="28"/>
        </w:rPr>
        <w:t>其他相關情形，為評議決定。</w:t>
      </w:r>
    </w:p>
    <w:p w:rsidR="00500A80" w:rsidRDefault="005F6473">
      <w:pPr>
        <w:pStyle w:val="Standard"/>
        <w:jc w:val="both"/>
        <w:rPr>
          <w:rFonts w:ascii="標楷體" w:eastAsia="標楷體" w:hAnsi="標楷體" w:cs="標楷體"/>
          <w:sz w:val="28"/>
          <w:szCs w:val="28"/>
        </w:rPr>
      </w:pPr>
      <w:r>
        <w:rPr>
          <w:rFonts w:ascii="標楷體" w:eastAsia="標楷體" w:hAnsi="標楷體" w:cs="標楷體"/>
          <w:sz w:val="28"/>
          <w:szCs w:val="28"/>
        </w:rPr>
        <w:t>第二十九條</w:t>
      </w:r>
      <w:r>
        <w:rPr>
          <w:rFonts w:ascii="標楷體" w:eastAsia="標楷體" w:hAnsi="標楷體" w:cs="標楷體"/>
          <w:sz w:val="28"/>
          <w:szCs w:val="28"/>
        </w:rPr>
        <w:t xml:space="preserve">    </w:t>
      </w:r>
      <w:r>
        <w:rPr>
          <w:rFonts w:ascii="標楷體" w:eastAsia="標楷體" w:hAnsi="標楷體" w:cs="標楷體"/>
          <w:sz w:val="28"/>
          <w:szCs w:val="28"/>
        </w:rPr>
        <w:t>申訴無理由者，申評會應為駁回之評議決定。</w:t>
      </w:r>
    </w:p>
    <w:p w:rsidR="00500A80" w:rsidRDefault="005F6473">
      <w:pPr>
        <w:pStyle w:val="Standard"/>
        <w:ind w:left="1417" w:hanging="1417"/>
        <w:jc w:val="both"/>
        <w:rPr>
          <w:rFonts w:ascii="標楷體" w:eastAsia="標楷體" w:hAnsi="標楷體" w:cs="標楷體"/>
          <w:sz w:val="28"/>
          <w:szCs w:val="28"/>
        </w:rPr>
      </w:pPr>
      <w:r>
        <w:rPr>
          <w:rFonts w:ascii="標楷體" w:eastAsia="標楷體" w:hAnsi="標楷體" w:cs="標楷體"/>
          <w:sz w:val="28"/>
          <w:szCs w:val="28"/>
        </w:rPr>
        <w:t xml:space="preserve">              </w:t>
      </w:r>
      <w:r>
        <w:rPr>
          <w:rFonts w:ascii="標楷體" w:eastAsia="標楷體" w:hAnsi="標楷體" w:cs="標楷體"/>
          <w:sz w:val="28"/>
          <w:szCs w:val="28"/>
        </w:rPr>
        <w:t>原措施所憑之理由雖屬不當，但依其他理由認原措施為正當者，應以申訴為無理由。</w:t>
      </w:r>
    </w:p>
    <w:p w:rsidR="00500A80" w:rsidRDefault="005F6473">
      <w:pPr>
        <w:pStyle w:val="Standard"/>
        <w:ind w:left="1134" w:hanging="1134"/>
        <w:jc w:val="both"/>
        <w:rPr>
          <w:rFonts w:ascii="標楷體" w:eastAsia="標楷體" w:hAnsi="標楷體" w:cs="標楷體"/>
          <w:sz w:val="28"/>
          <w:szCs w:val="28"/>
        </w:rPr>
      </w:pPr>
      <w:r>
        <w:rPr>
          <w:rFonts w:ascii="標楷體" w:eastAsia="標楷體" w:hAnsi="標楷體" w:cs="標楷體"/>
          <w:sz w:val="28"/>
          <w:szCs w:val="28"/>
        </w:rPr>
        <w:t>第三十條</w:t>
      </w:r>
      <w:r>
        <w:rPr>
          <w:rFonts w:ascii="標楷體" w:eastAsia="標楷體" w:hAnsi="標楷體" w:cs="標楷體"/>
          <w:sz w:val="28"/>
          <w:szCs w:val="28"/>
        </w:rPr>
        <w:t xml:space="preserve">    </w:t>
      </w:r>
      <w:r>
        <w:rPr>
          <w:rFonts w:ascii="標楷體" w:eastAsia="標楷體" w:hAnsi="標楷體" w:cs="標楷體"/>
          <w:sz w:val="28"/>
          <w:szCs w:val="28"/>
        </w:rPr>
        <w:t>申訴有理由者，申評會應為有理由之評議決定；其有補救措施者，並應於評議書主文中載明。</w:t>
      </w:r>
    </w:p>
    <w:p w:rsidR="00500A80" w:rsidRDefault="005F6473">
      <w:pPr>
        <w:pStyle w:val="Standard"/>
        <w:ind w:left="1134" w:hanging="1134"/>
        <w:jc w:val="both"/>
        <w:rPr>
          <w:rFonts w:ascii="標楷體" w:eastAsia="標楷體" w:hAnsi="標楷體" w:cs="標楷體"/>
          <w:sz w:val="28"/>
          <w:szCs w:val="28"/>
        </w:rPr>
      </w:pPr>
      <w:r>
        <w:rPr>
          <w:rFonts w:ascii="標楷體" w:eastAsia="標楷體" w:hAnsi="標楷體" w:cs="標楷體"/>
          <w:sz w:val="28"/>
          <w:szCs w:val="28"/>
        </w:rPr>
        <w:t xml:space="preserve">            </w:t>
      </w:r>
      <w:r>
        <w:rPr>
          <w:rFonts w:ascii="標楷體" w:eastAsia="標楷體" w:hAnsi="標楷體" w:cs="標楷體"/>
          <w:sz w:val="28"/>
          <w:szCs w:val="28"/>
        </w:rPr>
        <w:t>前項評議決定撤銷原措施、原申訴評議決定，發回原措施</w:t>
      </w:r>
      <w:r>
        <w:rPr>
          <w:rFonts w:ascii="標楷體" w:eastAsia="標楷體" w:hAnsi="標楷體" w:cs="標楷體"/>
          <w:sz w:val="28"/>
          <w:szCs w:val="28"/>
        </w:rPr>
        <w:lastRenderedPageBreak/>
        <w:t>學校、主管教育行政機關另為措施，或發回原申評會另為評議決定時，應指定相當期間命其為之。</w:t>
      </w:r>
    </w:p>
    <w:p w:rsidR="00500A80" w:rsidRDefault="005F6473">
      <w:pPr>
        <w:pStyle w:val="Standard"/>
        <w:ind w:left="1134" w:hanging="1134"/>
        <w:jc w:val="both"/>
        <w:rPr>
          <w:rFonts w:ascii="標楷體" w:eastAsia="標楷體" w:hAnsi="標楷體" w:cs="標楷體"/>
          <w:sz w:val="28"/>
          <w:szCs w:val="28"/>
        </w:rPr>
      </w:pPr>
      <w:r>
        <w:rPr>
          <w:rFonts w:ascii="標楷體" w:eastAsia="標楷體" w:hAnsi="標楷體" w:cs="標楷體"/>
          <w:sz w:val="28"/>
          <w:szCs w:val="28"/>
        </w:rPr>
        <w:t xml:space="preserve">            </w:t>
      </w:r>
      <w:r>
        <w:rPr>
          <w:rFonts w:ascii="標楷體" w:eastAsia="標楷體" w:hAnsi="標楷體" w:cs="標楷體"/>
          <w:sz w:val="28"/>
          <w:szCs w:val="28"/>
        </w:rPr>
        <w:t>依第三條第二項提起之申訴，申評會認</w:t>
      </w:r>
      <w:r>
        <w:rPr>
          <w:rFonts w:ascii="標楷體" w:eastAsia="標楷體" w:hAnsi="標楷體" w:cs="標楷體"/>
          <w:sz w:val="28"/>
          <w:szCs w:val="28"/>
        </w:rPr>
        <w:t>為有理由者，應指定相當期間，命應作為之學校或主管教育行政機關速為一定之措施。</w:t>
      </w:r>
    </w:p>
    <w:p w:rsidR="00500A80" w:rsidRDefault="005F6473">
      <w:pPr>
        <w:pStyle w:val="Standard"/>
        <w:ind w:left="1417" w:hanging="1417"/>
        <w:jc w:val="both"/>
        <w:rPr>
          <w:rFonts w:ascii="標楷體" w:eastAsia="標楷體" w:hAnsi="標楷體" w:cs="標楷體"/>
          <w:sz w:val="28"/>
          <w:szCs w:val="28"/>
        </w:rPr>
      </w:pPr>
      <w:r>
        <w:rPr>
          <w:rFonts w:ascii="標楷體" w:eastAsia="標楷體" w:hAnsi="標楷體" w:cs="標楷體"/>
          <w:sz w:val="28"/>
          <w:szCs w:val="28"/>
        </w:rPr>
        <w:t>第三十一條</w:t>
      </w:r>
      <w:r>
        <w:rPr>
          <w:rFonts w:ascii="標楷體" w:eastAsia="標楷體" w:hAnsi="標楷體" w:cs="標楷體"/>
          <w:sz w:val="28"/>
          <w:szCs w:val="28"/>
        </w:rPr>
        <w:t xml:space="preserve">    </w:t>
      </w:r>
      <w:r>
        <w:rPr>
          <w:rFonts w:ascii="標楷體" w:eastAsia="標楷體" w:hAnsi="標楷體" w:cs="標楷體"/>
          <w:sz w:val="28"/>
          <w:szCs w:val="28"/>
        </w:rPr>
        <w:t>申評會委員應親自出席委員會議，經委員總數二分之一以上出席，始得開議；評議決定應經出席委員三分之二以上之同意行之；其他事項之決議以出席委員過半數之同意行之。</w:t>
      </w:r>
    </w:p>
    <w:p w:rsidR="00500A80" w:rsidRDefault="005F6473">
      <w:pPr>
        <w:pStyle w:val="Standard"/>
        <w:ind w:left="1417" w:hanging="1417"/>
        <w:jc w:val="both"/>
        <w:rPr>
          <w:rFonts w:ascii="標楷體" w:eastAsia="標楷體" w:hAnsi="標楷體" w:cs="標楷體"/>
          <w:sz w:val="28"/>
          <w:szCs w:val="28"/>
        </w:rPr>
      </w:pPr>
      <w:r>
        <w:rPr>
          <w:rFonts w:ascii="標楷體" w:eastAsia="標楷體" w:hAnsi="標楷體" w:cs="標楷體"/>
          <w:sz w:val="28"/>
          <w:szCs w:val="28"/>
        </w:rPr>
        <w:t xml:space="preserve">              </w:t>
      </w:r>
      <w:r>
        <w:rPr>
          <w:rFonts w:ascii="標楷體" w:eastAsia="標楷體" w:hAnsi="標楷體" w:cs="標楷體"/>
          <w:sz w:val="28"/>
          <w:szCs w:val="28"/>
        </w:rPr>
        <w:t>委員會議為前項決議時，迴避之委員不計入出席委員人數。</w:t>
      </w:r>
    </w:p>
    <w:p w:rsidR="00500A80" w:rsidRDefault="005F6473">
      <w:pPr>
        <w:pStyle w:val="Standard"/>
        <w:ind w:left="1417" w:hanging="1417"/>
        <w:jc w:val="both"/>
        <w:rPr>
          <w:rFonts w:ascii="標楷體" w:eastAsia="標楷體" w:hAnsi="標楷體" w:cs="標楷體"/>
          <w:sz w:val="28"/>
          <w:szCs w:val="28"/>
        </w:rPr>
      </w:pPr>
      <w:r>
        <w:rPr>
          <w:rFonts w:ascii="標楷體" w:eastAsia="標楷體" w:hAnsi="標楷體" w:cs="標楷體"/>
          <w:sz w:val="28"/>
          <w:szCs w:val="28"/>
        </w:rPr>
        <w:t xml:space="preserve">              </w:t>
      </w:r>
      <w:r>
        <w:rPr>
          <w:rFonts w:ascii="標楷體" w:eastAsia="標楷體" w:hAnsi="標楷體" w:cs="標楷體"/>
          <w:sz w:val="28"/>
          <w:szCs w:val="28"/>
        </w:rPr>
        <w:t>委員因故未能出席委員會議時，應於開會前向申評會請假。未經請假而連續未出席委員會議達十次者，得解聘之。</w:t>
      </w:r>
    </w:p>
    <w:p w:rsidR="00500A80" w:rsidRDefault="005F6473">
      <w:pPr>
        <w:pStyle w:val="Standard"/>
        <w:ind w:left="1417" w:hanging="1417"/>
        <w:jc w:val="both"/>
        <w:rPr>
          <w:rFonts w:ascii="標楷體" w:eastAsia="標楷體" w:hAnsi="標楷體" w:cs="標楷體"/>
          <w:sz w:val="28"/>
          <w:szCs w:val="28"/>
        </w:rPr>
      </w:pPr>
      <w:r>
        <w:rPr>
          <w:rFonts w:ascii="標楷體" w:eastAsia="標楷體" w:hAnsi="標楷體" w:cs="標楷體"/>
          <w:sz w:val="28"/>
          <w:szCs w:val="28"/>
        </w:rPr>
        <w:t>第三十二條</w:t>
      </w:r>
      <w:r>
        <w:rPr>
          <w:rFonts w:ascii="標楷體" w:eastAsia="標楷體" w:hAnsi="標楷體" w:cs="標楷體"/>
          <w:sz w:val="28"/>
          <w:szCs w:val="28"/>
        </w:rPr>
        <w:t xml:space="preserve">    </w:t>
      </w:r>
      <w:r>
        <w:rPr>
          <w:rFonts w:ascii="標楷體" w:eastAsia="標楷體" w:hAnsi="標楷體" w:cs="標楷體"/>
          <w:sz w:val="28"/>
          <w:szCs w:val="28"/>
        </w:rPr>
        <w:t>申評會委員會議之評議決定，以無</w:t>
      </w:r>
      <w:r>
        <w:rPr>
          <w:rFonts w:ascii="標楷體" w:eastAsia="標楷體" w:hAnsi="標楷體" w:cs="標楷體"/>
          <w:sz w:val="28"/>
          <w:szCs w:val="28"/>
        </w:rPr>
        <w:t>記名投票表決方式為之，其評議經過及個別委員意見應對外嚴守秘密。</w:t>
      </w:r>
    </w:p>
    <w:p w:rsidR="00500A80" w:rsidRDefault="005F6473">
      <w:pPr>
        <w:pStyle w:val="Standard"/>
        <w:ind w:left="1417" w:hanging="1417"/>
        <w:jc w:val="both"/>
        <w:rPr>
          <w:rFonts w:ascii="標楷體" w:eastAsia="標楷體" w:hAnsi="標楷體" w:cs="標楷體"/>
          <w:sz w:val="28"/>
          <w:szCs w:val="28"/>
        </w:rPr>
      </w:pPr>
      <w:r>
        <w:rPr>
          <w:rFonts w:ascii="標楷體" w:eastAsia="標楷體" w:hAnsi="標楷體" w:cs="標楷體"/>
          <w:sz w:val="28"/>
          <w:szCs w:val="28"/>
        </w:rPr>
        <w:t xml:space="preserve">              </w:t>
      </w:r>
      <w:r>
        <w:rPr>
          <w:rFonts w:ascii="標楷體" w:eastAsia="標楷體" w:hAnsi="標楷體" w:cs="標楷體"/>
          <w:sz w:val="28"/>
          <w:szCs w:val="28"/>
        </w:rPr>
        <w:t>前項表決結果應載明於當次會議紀錄；表決票應當場封緘，經會議主席及委員推選之監票委員簽名，由申評會妥當保存。</w:t>
      </w:r>
    </w:p>
    <w:p w:rsidR="00500A80" w:rsidRDefault="005F6473">
      <w:pPr>
        <w:pStyle w:val="Standard"/>
        <w:ind w:left="1417" w:hanging="1417"/>
        <w:jc w:val="both"/>
        <w:rPr>
          <w:rFonts w:ascii="標楷體" w:eastAsia="標楷體" w:hAnsi="標楷體" w:cs="標楷體"/>
          <w:sz w:val="28"/>
          <w:szCs w:val="28"/>
        </w:rPr>
      </w:pPr>
      <w:r>
        <w:rPr>
          <w:rFonts w:ascii="標楷體" w:eastAsia="標楷體" w:hAnsi="標楷體" w:cs="標楷體"/>
          <w:sz w:val="28"/>
          <w:szCs w:val="28"/>
        </w:rPr>
        <w:t>第三十三條</w:t>
      </w:r>
      <w:r>
        <w:rPr>
          <w:rFonts w:ascii="標楷體" w:eastAsia="標楷體" w:hAnsi="標楷體" w:cs="標楷體"/>
          <w:sz w:val="28"/>
          <w:szCs w:val="28"/>
        </w:rPr>
        <w:t xml:space="preserve">    </w:t>
      </w:r>
      <w:r>
        <w:rPr>
          <w:rFonts w:ascii="標楷體" w:eastAsia="標楷體" w:hAnsi="標楷體" w:cs="標楷體"/>
          <w:sz w:val="28"/>
          <w:szCs w:val="28"/>
        </w:rPr>
        <w:t>申評會應指定人員製作評議紀錄附卷；委員於評議中所持與評議決定不同之意見，經其請求者，應列入委員會議紀錄。</w:t>
      </w:r>
    </w:p>
    <w:p w:rsidR="00500A80" w:rsidRDefault="005F6473">
      <w:pPr>
        <w:pStyle w:val="Standard"/>
        <w:jc w:val="both"/>
        <w:rPr>
          <w:rFonts w:ascii="標楷體" w:eastAsia="標楷體" w:hAnsi="標楷體" w:cs="標楷體"/>
          <w:sz w:val="28"/>
          <w:szCs w:val="28"/>
        </w:rPr>
      </w:pPr>
      <w:r>
        <w:rPr>
          <w:rFonts w:ascii="標楷體" w:eastAsia="標楷體" w:hAnsi="標楷體" w:cs="標楷體"/>
          <w:sz w:val="28"/>
          <w:szCs w:val="28"/>
        </w:rPr>
        <w:t>第三十四條</w:t>
      </w:r>
      <w:r>
        <w:rPr>
          <w:rFonts w:ascii="標楷體" w:eastAsia="標楷體" w:hAnsi="標楷體" w:cs="標楷體"/>
          <w:sz w:val="28"/>
          <w:szCs w:val="28"/>
        </w:rPr>
        <w:t xml:space="preserve">    </w:t>
      </w:r>
      <w:r>
        <w:rPr>
          <w:rFonts w:ascii="標楷體" w:eastAsia="標楷體" w:hAnsi="標楷體" w:cs="標楷體"/>
          <w:sz w:val="28"/>
          <w:szCs w:val="28"/>
        </w:rPr>
        <w:t>評議書應載明下列事項：</w:t>
      </w:r>
    </w:p>
    <w:p w:rsidR="00500A80" w:rsidRDefault="005F6473">
      <w:pPr>
        <w:pStyle w:val="Standard"/>
        <w:ind w:left="2438" w:hanging="2438"/>
        <w:jc w:val="both"/>
        <w:rPr>
          <w:rFonts w:ascii="標楷體" w:eastAsia="標楷體" w:hAnsi="標楷體" w:cs="標楷體"/>
          <w:sz w:val="28"/>
          <w:szCs w:val="28"/>
        </w:rPr>
      </w:pPr>
      <w:r>
        <w:rPr>
          <w:rFonts w:ascii="標楷體" w:eastAsia="標楷體" w:hAnsi="標楷體" w:cs="標楷體"/>
          <w:sz w:val="28"/>
          <w:szCs w:val="28"/>
        </w:rPr>
        <w:t xml:space="preserve">              </w:t>
      </w:r>
      <w:r>
        <w:rPr>
          <w:rFonts w:ascii="標楷體" w:eastAsia="標楷體" w:hAnsi="標楷體" w:cs="標楷體"/>
          <w:sz w:val="28"/>
          <w:szCs w:val="28"/>
        </w:rPr>
        <w:t>一、申訴人姓名、出生年月日、身分證明文件號碼、服務之學校及職稱、住居所。</w:t>
      </w:r>
    </w:p>
    <w:p w:rsidR="00500A80" w:rsidRDefault="005F6473">
      <w:pPr>
        <w:pStyle w:val="Standard"/>
        <w:ind w:left="2438" w:hanging="2438"/>
        <w:jc w:val="both"/>
        <w:rPr>
          <w:rFonts w:ascii="標楷體" w:eastAsia="標楷體" w:hAnsi="標楷體" w:cs="標楷體"/>
          <w:sz w:val="28"/>
          <w:szCs w:val="28"/>
        </w:rPr>
      </w:pPr>
      <w:r>
        <w:rPr>
          <w:rFonts w:ascii="標楷體" w:eastAsia="標楷體" w:hAnsi="標楷體" w:cs="標楷體"/>
          <w:sz w:val="28"/>
          <w:szCs w:val="28"/>
        </w:rPr>
        <w:t xml:space="preserve">              </w:t>
      </w:r>
      <w:r>
        <w:rPr>
          <w:rFonts w:ascii="標楷體" w:eastAsia="標楷體" w:hAnsi="標楷體" w:cs="標楷體"/>
          <w:sz w:val="28"/>
          <w:szCs w:val="28"/>
        </w:rPr>
        <w:t>二、有代理人或代</w:t>
      </w:r>
      <w:r>
        <w:rPr>
          <w:rFonts w:ascii="標楷體" w:eastAsia="標楷體" w:hAnsi="標楷體" w:cs="標楷體"/>
          <w:sz w:val="28"/>
          <w:szCs w:val="28"/>
        </w:rPr>
        <w:t>表人者，其姓名、出生年月日、身分證明文件號碼、住居所。</w:t>
      </w:r>
    </w:p>
    <w:p w:rsidR="00500A80" w:rsidRDefault="005F6473">
      <w:pPr>
        <w:pStyle w:val="Standard"/>
        <w:ind w:left="2438" w:hanging="2438"/>
        <w:jc w:val="both"/>
        <w:rPr>
          <w:rFonts w:ascii="標楷體" w:eastAsia="標楷體" w:hAnsi="標楷體" w:cs="標楷體"/>
          <w:sz w:val="28"/>
          <w:szCs w:val="28"/>
        </w:rPr>
      </w:pPr>
      <w:r>
        <w:rPr>
          <w:rFonts w:ascii="標楷體" w:eastAsia="標楷體" w:hAnsi="標楷體" w:cs="標楷體"/>
          <w:sz w:val="28"/>
          <w:szCs w:val="28"/>
        </w:rPr>
        <w:t xml:space="preserve">              </w:t>
      </w:r>
      <w:r>
        <w:rPr>
          <w:rFonts w:ascii="標楷體" w:eastAsia="標楷體" w:hAnsi="標楷體" w:cs="標楷體"/>
          <w:sz w:val="28"/>
          <w:szCs w:val="28"/>
        </w:rPr>
        <w:t>三、原措施之學校或主管教育行政機關。</w:t>
      </w:r>
    </w:p>
    <w:p w:rsidR="00500A80" w:rsidRDefault="005F6473">
      <w:pPr>
        <w:pStyle w:val="Standard"/>
        <w:ind w:left="2438" w:hanging="2438"/>
        <w:jc w:val="both"/>
        <w:rPr>
          <w:rFonts w:ascii="標楷體" w:eastAsia="標楷體" w:hAnsi="標楷體" w:cs="標楷體"/>
          <w:sz w:val="28"/>
          <w:szCs w:val="28"/>
        </w:rPr>
      </w:pPr>
      <w:r>
        <w:rPr>
          <w:rFonts w:ascii="標楷體" w:eastAsia="標楷體" w:hAnsi="標楷體" w:cs="標楷體"/>
          <w:sz w:val="28"/>
          <w:szCs w:val="28"/>
        </w:rPr>
        <w:t xml:space="preserve">              </w:t>
      </w:r>
      <w:r>
        <w:rPr>
          <w:rFonts w:ascii="標楷體" w:eastAsia="標楷體" w:hAnsi="標楷體" w:cs="標楷體"/>
          <w:sz w:val="28"/>
          <w:szCs w:val="28"/>
        </w:rPr>
        <w:t>四、主文、事實及理由；其係不受理決定者，得不記載事實。</w:t>
      </w:r>
    </w:p>
    <w:p w:rsidR="00500A80" w:rsidRDefault="005F6473">
      <w:pPr>
        <w:pStyle w:val="Standard"/>
        <w:ind w:left="2438" w:hanging="2438"/>
        <w:jc w:val="both"/>
        <w:rPr>
          <w:rFonts w:ascii="標楷體" w:eastAsia="標楷體" w:hAnsi="標楷體" w:cs="標楷體"/>
          <w:sz w:val="28"/>
          <w:szCs w:val="28"/>
        </w:rPr>
      </w:pPr>
      <w:r>
        <w:rPr>
          <w:rFonts w:ascii="標楷體" w:eastAsia="標楷體" w:hAnsi="標楷體" w:cs="標楷體"/>
          <w:sz w:val="28"/>
          <w:szCs w:val="28"/>
        </w:rPr>
        <w:t xml:space="preserve">              </w:t>
      </w:r>
      <w:r>
        <w:rPr>
          <w:rFonts w:ascii="標楷體" w:eastAsia="標楷體" w:hAnsi="標楷體" w:cs="標楷體"/>
          <w:sz w:val="28"/>
          <w:szCs w:val="28"/>
        </w:rPr>
        <w:t>五、申評會主席署名。申評會作成評議書時主席因故不能執行職務者，由代理主席署名，並記載其事由。</w:t>
      </w:r>
    </w:p>
    <w:p w:rsidR="00500A80" w:rsidRDefault="005F6473">
      <w:pPr>
        <w:pStyle w:val="Standard"/>
        <w:ind w:left="2551" w:hanging="2551"/>
        <w:jc w:val="both"/>
        <w:rPr>
          <w:rFonts w:ascii="標楷體" w:eastAsia="標楷體" w:hAnsi="標楷體" w:cs="標楷體"/>
          <w:sz w:val="28"/>
          <w:szCs w:val="28"/>
        </w:rPr>
      </w:pPr>
      <w:r>
        <w:rPr>
          <w:rFonts w:ascii="標楷體" w:eastAsia="標楷體" w:hAnsi="標楷體" w:cs="標楷體"/>
          <w:sz w:val="28"/>
          <w:szCs w:val="28"/>
        </w:rPr>
        <w:lastRenderedPageBreak/>
        <w:t xml:space="preserve">              </w:t>
      </w:r>
      <w:r>
        <w:rPr>
          <w:rFonts w:ascii="標楷體" w:eastAsia="標楷體" w:hAnsi="標楷體" w:cs="標楷體"/>
          <w:sz w:val="28"/>
          <w:szCs w:val="28"/>
        </w:rPr>
        <w:t>六、評議書作成之年月日。</w:t>
      </w:r>
    </w:p>
    <w:p w:rsidR="00500A80" w:rsidRDefault="005F6473">
      <w:pPr>
        <w:pStyle w:val="Standard"/>
        <w:ind w:left="1416"/>
        <w:jc w:val="both"/>
        <w:rPr>
          <w:rFonts w:ascii="標楷體" w:eastAsia="標楷體" w:hAnsi="標楷體" w:cs="標楷體"/>
          <w:sz w:val="28"/>
          <w:szCs w:val="28"/>
        </w:rPr>
      </w:pPr>
      <w:r>
        <w:rPr>
          <w:rFonts w:ascii="標楷體" w:eastAsia="標楷體" w:hAnsi="標楷體" w:cs="標楷體"/>
          <w:sz w:val="28"/>
          <w:szCs w:val="28"/>
        </w:rPr>
        <w:t xml:space="preserve">    </w:t>
      </w:r>
      <w:r>
        <w:rPr>
          <w:rFonts w:ascii="標楷體" w:eastAsia="標楷體" w:hAnsi="標楷體" w:cs="標楷體"/>
          <w:sz w:val="28"/>
          <w:szCs w:val="28"/>
        </w:rPr>
        <w:t>評議書應附記如不服評議決定，得於評議書送達之次日起三十日內，向第九條、第十條所定再申訴機關提起再申訴。但不得提再申訴，或其申訴依規定以再申訴論者，應附記如不服評議決定，得按事件之性質，依相關法律規定於法定期限內，向該管機關提起訴願或訴訟。</w:t>
      </w:r>
    </w:p>
    <w:p w:rsidR="00500A80" w:rsidRDefault="005F6473">
      <w:pPr>
        <w:pStyle w:val="Standard"/>
        <w:ind w:left="1417" w:hanging="1417"/>
        <w:jc w:val="both"/>
        <w:rPr>
          <w:rFonts w:ascii="標楷體" w:eastAsia="標楷體" w:hAnsi="標楷體" w:cs="標楷體"/>
          <w:sz w:val="28"/>
          <w:szCs w:val="28"/>
        </w:rPr>
      </w:pPr>
      <w:r>
        <w:rPr>
          <w:rFonts w:ascii="標楷體" w:eastAsia="標楷體" w:hAnsi="標楷體" w:cs="標楷體"/>
          <w:sz w:val="28"/>
          <w:szCs w:val="28"/>
        </w:rPr>
        <w:t>第三十五條</w:t>
      </w:r>
      <w:r>
        <w:rPr>
          <w:rFonts w:ascii="標楷體" w:eastAsia="標楷體" w:hAnsi="標楷體" w:cs="標楷體"/>
          <w:sz w:val="28"/>
          <w:szCs w:val="28"/>
        </w:rPr>
        <w:t xml:space="preserve">    </w:t>
      </w:r>
      <w:r>
        <w:rPr>
          <w:rFonts w:ascii="標楷體" w:eastAsia="標楷體" w:hAnsi="標楷體" w:cs="標楷體"/>
          <w:sz w:val="28"/>
          <w:szCs w:val="28"/>
        </w:rPr>
        <w:t>評議書以申評會所屬學校或主管機關名義行之，作成評議書正本，並以該學校或主管機關名義以足供存證查核之方式送達評議書正本於申訴人、原措施之學校或主管教育行政機關及該地區教師組織。但該地區教師組織未依法設立者，得不予送達。</w:t>
      </w:r>
    </w:p>
    <w:p w:rsidR="00500A80" w:rsidRDefault="005F6473">
      <w:pPr>
        <w:pStyle w:val="Standard"/>
        <w:ind w:left="1417" w:hanging="1417"/>
        <w:jc w:val="both"/>
        <w:rPr>
          <w:rFonts w:ascii="標楷體" w:eastAsia="標楷體" w:hAnsi="標楷體" w:cs="標楷體"/>
          <w:sz w:val="28"/>
          <w:szCs w:val="28"/>
        </w:rPr>
      </w:pPr>
      <w:r>
        <w:rPr>
          <w:rFonts w:ascii="標楷體" w:eastAsia="標楷體" w:hAnsi="標楷體" w:cs="標楷體"/>
          <w:sz w:val="28"/>
          <w:szCs w:val="28"/>
        </w:rPr>
        <w:t xml:space="preserve">              </w:t>
      </w:r>
      <w:r>
        <w:rPr>
          <w:rFonts w:ascii="標楷體" w:eastAsia="標楷體" w:hAnsi="標楷體" w:cs="標楷體"/>
          <w:sz w:val="28"/>
          <w:szCs w:val="28"/>
        </w:rPr>
        <w:t>申訴案件</w:t>
      </w:r>
      <w:r>
        <w:rPr>
          <w:rFonts w:ascii="標楷體" w:eastAsia="標楷體" w:hAnsi="標楷體" w:cs="標楷體"/>
          <w:sz w:val="28"/>
          <w:szCs w:val="28"/>
        </w:rPr>
        <w:t>有代表人或代理人者，除受送達之權限受有限制者外，前項評議書之送達，向該代表人或代理人為之；代表人或代理人有二人以上者，送達得僅向其中一人為之。</w:t>
      </w:r>
    </w:p>
    <w:p w:rsidR="00500A80" w:rsidRDefault="005F6473">
      <w:pPr>
        <w:pStyle w:val="Standard"/>
        <w:ind w:left="1417" w:hanging="1417"/>
        <w:jc w:val="both"/>
        <w:rPr>
          <w:rFonts w:ascii="標楷體" w:eastAsia="標楷體" w:hAnsi="標楷體" w:cs="標楷體"/>
          <w:sz w:val="28"/>
          <w:szCs w:val="28"/>
        </w:rPr>
      </w:pPr>
      <w:r>
        <w:rPr>
          <w:rFonts w:ascii="標楷體" w:eastAsia="標楷體" w:hAnsi="標楷體" w:cs="標楷體"/>
          <w:sz w:val="28"/>
          <w:szCs w:val="28"/>
        </w:rPr>
        <w:t>第三十六條</w:t>
      </w:r>
      <w:r>
        <w:rPr>
          <w:rFonts w:ascii="標楷體" w:eastAsia="標楷體" w:hAnsi="標楷體" w:cs="標楷體"/>
          <w:sz w:val="28"/>
          <w:szCs w:val="28"/>
        </w:rPr>
        <w:t xml:space="preserve">    </w:t>
      </w:r>
      <w:r>
        <w:rPr>
          <w:rFonts w:ascii="標楷體" w:eastAsia="標楷體" w:hAnsi="標楷體" w:cs="標楷體"/>
          <w:sz w:val="28"/>
          <w:szCs w:val="28"/>
        </w:rPr>
        <w:t>提起再申訴者，應具體指陳原措施、原申訴評議決定之違法或不當，並應載明其希望獲得之具體補救。</w:t>
      </w:r>
      <w:r>
        <w:rPr>
          <w:rFonts w:ascii="標楷體" w:eastAsia="標楷體" w:hAnsi="標楷體" w:cs="標楷體"/>
          <w:sz w:val="28"/>
          <w:szCs w:val="28"/>
        </w:rPr>
        <w:t xml:space="preserve">  </w:t>
      </w:r>
    </w:p>
    <w:p w:rsidR="00500A80" w:rsidRDefault="005F6473">
      <w:pPr>
        <w:pStyle w:val="Standard"/>
        <w:jc w:val="both"/>
        <w:rPr>
          <w:rFonts w:ascii="標楷體" w:eastAsia="標楷體" w:hAnsi="標楷體" w:cs="標楷體"/>
          <w:sz w:val="28"/>
          <w:szCs w:val="28"/>
        </w:rPr>
      </w:pPr>
      <w:r>
        <w:rPr>
          <w:rFonts w:ascii="標楷體" w:eastAsia="標楷體" w:hAnsi="標楷體" w:cs="標楷體"/>
          <w:sz w:val="28"/>
          <w:szCs w:val="28"/>
        </w:rPr>
        <w:t xml:space="preserve">              </w:t>
      </w:r>
      <w:r>
        <w:rPr>
          <w:rFonts w:ascii="標楷體" w:eastAsia="標楷體" w:hAnsi="標楷體" w:cs="標楷體"/>
          <w:sz w:val="28"/>
          <w:szCs w:val="28"/>
        </w:rPr>
        <w:t>提起再申訴者，其範圍不得逾申訴之內容。</w:t>
      </w:r>
    </w:p>
    <w:p w:rsidR="00500A80" w:rsidRDefault="005F6473">
      <w:pPr>
        <w:pStyle w:val="Standard"/>
        <w:ind w:left="1417" w:hanging="1417"/>
        <w:jc w:val="both"/>
        <w:rPr>
          <w:rFonts w:ascii="標楷體" w:eastAsia="標楷體" w:hAnsi="標楷體" w:cs="標楷體"/>
          <w:sz w:val="28"/>
          <w:szCs w:val="28"/>
        </w:rPr>
      </w:pPr>
      <w:r>
        <w:rPr>
          <w:rFonts w:ascii="標楷體" w:eastAsia="標楷體" w:hAnsi="標楷體" w:cs="標楷體"/>
          <w:sz w:val="28"/>
          <w:szCs w:val="28"/>
        </w:rPr>
        <w:t xml:space="preserve">              </w:t>
      </w:r>
      <w:r>
        <w:rPr>
          <w:rFonts w:ascii="標楷體" w:eastAsia="標楷體" w:hAnsi="標楷體" w:cs="標楷體"/>
          <w:sz w:val="28"/>
          <w:szCs w:val="28"/>
        </w:rPr>
        <w:t>本準則有關申訴之規定，除於再申訴已有規定者外，其與再申訴性質不相牴觸者，於再申訴準用之。</w:t>
      </w:r>
    </w:p>
    <w:p w:rsidR="00500A80" w:rsidRDefault="005F6473">
      <w:pPr>
        <w:pStyle w:val="Standard"/>
        <w:jc w:val="both"/>
        <w:rPr>
          <w:rFonts w:ascii="標楷體" w:eastAsia="標楷體" w:hAnsi="標楷體" w:cs="標楷體"/>
          <w:sz w:val="28"/>
          <w:szCs w:val="28"/>
        </w:rPr>
      </w:pPr>
      <w:r>
        <w:rPr>
          <w:rFonts w:ascii="標楷體" w:eastAsia="標楷體" w:hAnsi="標楷體" w:cs="標楷體"/>
          <w:sz w:val="28"/>
          <w:szCs w:val="28"/>
        </w:rPr>
        <w:t>第三十七條</w:t>
      </w:r>
      <w:r>
        <w:rPr>
          <w:rFonts w:ascii="標楷體" w:eastAsia="標楷體" w:hAnsi="標楷體" w:cs="標楷體"/>
          <w:sz w:val="28"/>
          <w:szCs w:val="28"/>
        </w:rPr>
        <w:t xml:space="preserve">    </w:t>
      </w:r>
      <w:r>
        <w:rPr>
          <w:rFonts w:ascii="標楷體" w:eastAsia="標楷體" w:hAnsi="標楷體" w:cs="標楷體"/>
          <w:sz w:val="28"/>
          <w:szCs w:val="28"/>
        </w:rPr>
        <w:t>評議決定有下列各款情事之一者，即為確定：</w:t>
      </w:r>
    </w:p>
    <w:p w:rsidR="00500A80" w:rsidRDefault="005F6473">
      <w:pPr>
        <w:pStyle w:val="Standard"/>
        <w:ind w:left="2551" w:hanging="2551"/>
        <w:jc w:val="both"/>
        <w:rPr>
          <w:rFonts w:ascii="標楷體" w:eastAsia="標楷體" w:hAnsi="標楷體" w:cs="標楷體"/>
          <w:sz w:val="28"/>
          <w:szCs w:val="28"/>
        </w:rPr>
      </w:pPr>
      <w:r>
        <w:rPr>
          <w:rFonts w:ascii="標楷體" w:eastAsia="標楷體" w:hAnsi="標楷體" w:cs="標楷體"/>
          <w:sz w:val="28"/>
          <w:szCs w:val="28"/>
        </w:rPr>
        <w:t xml:space="preserve">    </w:t>
      </w:r>
      <w:r>
        <w:rPr>
          <w:rFonts w:ascii="標楷體" w:eastAsia="標楷體" w:hAnsi="標楷體" w:cs="標楷體"/>
          <w:sz w:val="28"/>
          <w:szCs w:val="28"/>
        </w:rPr>
        <w:t xml:space="preserve">          </w:t>
      </w:r>
      <w:r>
        <w:rPr>
          <w:rFonts w:ascii="標楷體" w:eastAsia="標楷體" w:hAnsi="標楷體" w:cs="標楷體"/>
          <w:sz w:val="28"/>
          <w:szCs w:val="28"/>
        </w:rPr>
        <w:t>一、依規定得提起再申訴，而申訴人、原措施之學校或主管教育行政機關於評議書送達之次日起三十日內未提起再申訴。</w:t>
      </w:r>
    </w:p>
    <w:p w:rsidR="00500A80" w:rsidRDefault="005F6473">
      <w:pPr>
        <w:pStyle w:val="Standard"/>
        <w:ind w:left="2551" w:hanging="2551"/>
        <w:jc w:val="both"/>
        <w:rPr>
          <w:rFonts w:ascii="標楷體" w:eastAsia="標楷體" w:hAnsi="標楷體" w:cs="標楷體"/>
          <w:sz w:val="28"/>
          <w:szCs w:val="28"/>
        </w:rPr>
      </w:pPr>
      <w:r>
        <w:rPr>
          <w:rFonts w:ascii="標楷體" w:eastAsia="標楷體" w:hAnsi="標楷體" w:cs="標楷體"/>
          <w:sz w:val="28"/>
          <w:szCs w:val="28"/>
        </w:rPr>
        <w:t xml:space="preserve">              </w:t>
      </w:r>
      <w:r>
        <w:rPr>
          <w:rFonts w:ascii="標楷體" w:eastAsia="標楷體" w:hAnsi="標楷體" w:cs="標楷體"/>
          <w:sz w:val="28"/>
          <w:szCs w:val="28"/>
        </w:rPr>
        <w:t>二、再申訴評議書送達於再申訴人。</w:t>
      </w:r>
    </w:p>
    <w:p w:rsidR="00500A80" w:rsidRDefault="005F6473">
      <w:pPr>
        <w:pStyle w:val="Standard"/>
        <w:ind w:left="2551" w:hanging="2551"/>
        <w:jc w:val="both"/>
        <w:rPr>
          <w:rFonts w:ascii="標楷體" w:eastAsia="標楷體" w:hAnsi="標楷體" w:cs="標楷體"/>
          <w:sz w:val="28"/>
          <w:szCs w:val="28"/>
        </w:rPr>
      </w:pPr>
      <w:r>
        <w:rPr>
          <w:rFonts w:ascii="標楷體" w:eastAsia="標楷體" w:hAnsi="標楷體" w:cs="標楷體"/>
          <w:sz w:val="28"/>
          <w:szCs w:val="28"/>
        </w:rPr>
        <w:t xml:space="preserve">              </w:t>
      </w:r>
      <w:r>
        <w:rPr>
          <w:rFonts w:ascii="標楷體" w:eastAsia="標楷體" w:hAnsi="標楷體" w:cs="標楷體"/>
          <w:sz w:val="28"/>
          <w:szCs w:val="28"/>
        </w:rPr>
        <w:t>三、依第九條第一項第二款但書、第五款、第十條第一款第二目、第三目、第二款第二目或第三款規定提起申訴者，其評議書送達於申訴人。</w:t>
      </w:r>
    </w:p>
    <w:p w:rsidR="00500A80" w:rsidRDefault="005F6473">
      <w:pPr>
        <w:pStyle w:val="Standard"/>
        <w:ind w:left="1417" w:hanging="1417"/>
        <w:jc w:val="both"/>
        <w:rPr>
          <w:rFonts w:ascii="標楷體" w:eastAsia="標楷體" w:hAnsi="標楷體" w:cs="標楷體"/>
          <w:sz w:val="28"/>
          <w:szCs w:val="28"/>
        </w:rPr>
      </w:pPr>
      <w:r>
        <w:rPr>
          <w:rFonts w:ascii="標楷體" w:eastAsia="標楷體" w:hAnsi="標楷體" w:cs="標楷體"/>
          <w:sz w:val="28"/>
          <w:szCs w:val="28"/>
        </w:rPr>
        <w:t>第七章</w:t>
      </w:r>
      <w:r>
        <w:rPr>
          <w:rFonts w:ascii="標楷體" w:eastAsia="標楷體" w:hAnsi="標楷體" w:cs="標楷體"/>
          <w:sz w:val="28"/>
          <w:szCs w:val="28"/>
        </w:rPr>
        <w:t xml:space="preserve">  </w:t>
      </w:r>
      <w:r>
        <w:rPr>
          <w:rFonts w:ascii="標楷體" w:eastAsia="標楷體" w:hAnsi="標楷體" w:cs="標楷體"/>
          <w:sz w:val="28"/>
          <w:szCs w:val="28"/>
        </w:rPr>
        <w:t>附則</w:t>
      </w:r>
    </w:p>
    <w:p w:rsidR="00500A80" w:rsidRDefault="005F6473">
      <w:pPr>
        <w:pStyle w:val="Standard"/>
        <w:ind w:left="1417" w:hanging="1417"/>
        <w:jc w:val="both"/>
        <w:rPr>
          <w:rFonts w:ascii="標楷體" w:eastAsia="標楷體" w:hAnsi="標楷體" w:cs="標楷體"/>
          <w:sz w:val="28"/>
          <w:szCs w:val="28"/>
        </w:rPr>
      </w:pPr>
      <w:r>
        <w:rPr>
          <w:rFonts w:ascii="標楷體" w:eastAsia="標楷體" w:hAnsi="標楷體" w:cs="標楷體"/>
          <w:sz w:val="28"/>
          <w:szCs w:val="28"/>
        </w:rPr>
        <w:t>第三十八條</w:t>
      </w:r>
      <w:r>
        <w:rPr>
          <w:rFonts w:ascii="標楷體" w:eastAsia="標楷體" w:hAnsi="標楷體" w:cs="標楷體"/>
          <w:sz w:val="28"/>
          <w:szCs w:val="28"/>
        </w:rPr>
        <w:t xml:space="preserve">    </w:t>
      </w:r>
      <w:r>
        <w:rPr>
          <w:rFonts w:ascii="標楷體" w:eastAsia="標楷體" w:hAnsi="標楷體" w:cs="標楷體"/>
          <w:sz w:val="28"/>
          <w:szCs w:val="28"/>
        </w:rPr>
        <w:t>評議決定確定後，就其事件，有拘束各關係機關、學校之效力；原措施之學校或主管教育行政機關應依評議決定執</w:t>
      </w:r>
      <w:r>
        <w:rPr>
          <w:rFonts w:ascii="標楷體" w:eastAsia="標楷體" w:hAnsi="標楷體" w:cs="標楷體"/>
          <w:sz w:val="28"/>
          <w:szCs w:val="28"/>
        </w:rPr>
        <w:lastRenderedPageBreak/>
        <w:t>行，主管機關並應依法監督其確實執行。</w:t>
      </w:r>
    </w:p>
    <w:p w:rsidR="00500A80" w:rsidRDefault="005F6473">
      <w:pPr>
        <w:pStyle w:val="Standard"/>
        <w:ind w:left="1417" w:hanging="1417"/>
        <w:jc w:val="both"/>
        <w:rPr>
          <w:rFonts w:ascii="標楷體" w:eastAsia="標楷體" w:hAnsi="標楷體" w:cs="標楷體"/>
          <w:sz w:val="28"/>
          <w:szCs w:val="28"/>
        </w:rPr>
      </w:pPr>
      <w:r>
        <w:rPr>
          <w:rFonts w:ascii="標楷體" w:eastAsia="標楷體" w:hAnsi="標楷體" w:cs="標楷體"/>
          <w:sz w:val="28"/>
          <w:szCs w:val="28"/>
        </w:rPr>
        <w:t xml:space="preserve">              </w:t>
      </w:r>
      <w:r>
        <w:rPr>
          <w:rFonts w:ascii="標楷體" w:eastAsia="標楷體" w:hAnsi="標楷體" w:cs="標楷體"/>
          <w:sz w:val="28"/>
          <w:szCs w:val="28"/>
        </w:rPr>
        <w:t>學校未依規定辦理，主管機關得依相關法規追究責任，並作為扣減或停止部分或全部學校獎勵、補助及其他措施之依據。</w:t>
      </w:r>
    </w:p>
    <w:p w:rsidR="00500A80" w:rsidRDefault="005F6473">
      <w:pPr>
        <w:pStyle w:val="Standard"/>
        <w:ind w:left="1417" w:hanging="1417"/>
        <w:jc w:val="both"/>
        <w:rPr>
          <w:rFonts w:ascii="標楷體" w:eastAsia="標楷體" w:hAnsi="標楷體" w:cs="標楷體"/>
          <w:sz w:val="28"/>
          <w:szCs w:val="28"/>
        </w:rPr>
      </w:pPr>
      <w:r>
        <w:rPr>
          <w:rFonts w:ascii="標楷體" w:eastAsia="標楷體" w:hAnsi="標楷體" w:cs="標楷體"/>
          <w:sz w:val="28"/>
          <w:szCs w:val="28"/>
        </w:rPr>
        <w:t>第三十九條</w:t>
      </w:r>
      <w:r>
        <w:rPr>
          <w:rFonts w:ascii="標楷體" w:eastAsia="標楷體" w:hAnsi="標楷體" w:cs="標楷體"/>
          <w:sz w:val="28"/>
          <w:szCs w:val="28"/>
        </w:rPr>
        <w:t xml:space="preserve">    </w:t>
      </w:r>
      <w:r>
        <w:rPr>
          <w:rFonts w:ascii="標楷體" w:eastAsia="標楷體" w:hAnsi="標楷體" w:cs="標楷體"/>
          <w:sz w:val="28"/>
          <w:szCs w:val="28"/>
        </w:rPr>
        <w:t>依本準則規定所為之申訴、再申訴說明及應具備之書件應以中文書寫；其書件引述外文者，應譯成中文，並應附原外文資料。</w:t>
      </w:r>
    </w:p>
    <w:p w:rsidR="00500A80" w:rsidRDefault="005F6473">
      <w:pPr>
        <w:pStyle w:val="Standard"/>
        <w:ind w:left="1417" w:hanging="1417"/>
        <w:jc w:val="both"/>
        <w:rPr>
          <w:rFonts w:ascii="標楷體" w:eastAsia="標楷體" w:hAnsi="標楷體" w:cs="標楷體"/>
          <w:sz w:val="28"/>
          <w:szCs w:val="28"/>
        </w:rPr>
      </w:pPr>
      <w:r>
        <w:rPr>
          <w:rFonts w:ascii="標楷體" w:eastAsia="標楷體" w:hAnsi="標楷體" w:cs="標楷體"/>
          <w:sz w:val="28"/>
          <w:szCs w:val="28"/>
        </w:rPr>
        <w:t xml:space="preserve">              </w:t>
      </w:r>
      <w:r>
        <w:rPr>
          <w:rFonts w:ascii="標楷體" w:eastAsia="標楷體" w:hAnsi="標楷體" w:cs="標楷體"/>
          <w:sz w:val="28"/>
          <w:szCs w:val="28"/>
        </w:rPr>
        <w:t>因申訴、再申訴所提出之資料，以錄音帶、錄影帶、電子郵件提出者，應檢附文字抄本，並</w:t>
      </w:r>
      <w:r>
        <w:rPr>
          <w:rFonts w:ascii="標楷體" w:eastAsia="標楷體" w:hAnsi="標楷體" w:cs="標楷體"/>
          <w:sz w:val="28"/>
          <w:szCs w:val="28"/>
        </w:rPr>
        <w:t>應載明其取得之時間、地點，及其無非法盜錄、截取之聲明。</w:t>
      </w:r>
    </w:p>
    <w:p w:rsidR="00500A80" w:rsidRDefault="005F6473">
      <w:pPr>
        <w:pStyle w:val="Standard"/>
        <w:ind w:left="1134" w:hanging="1134"/>
        <w:jc w:val="both"/>
        <w:rPr>
          <w:rFonts w:ascii="標楷體" w:eastAsia="標楷體" w:hAnsi="標楷體" w:cs="標楷體"/>
          <w:sz w:val="28"/>
          <w:szCs w:val="28"/>
        </w:rPr>
      </w:pPr>
      <w:r>
        <w:rPr>
          <w:rFonts w:ascii="標楷體" w:eastAsia="標楷體" w:hAnsi="標楷體" w:cs="標楷體"/>
          <w:sz w:val="28"/>
          <w:szCs w:val="28"/>
        </w:rPr>
        <w:t>第四十條</w:t>
      </w:r>
      <w:r>
        <w:rPr>
          <w:rFonts w:ascii="標楷體" w:eastAsia="標楷體" w:hAnsi="標楷體" w:cs="標楷體"/>
          <w:sz w:val="28"/>
          <w:szCs w:val="28"/>
        </w:rPr>
        <w:t xml:space="preserve">    </w:t>
      </w:r>
      <w:r>
        <w:rPr>
          <w:rFonts w:ascii="標楷體" w:eastAsia="標楷體" w:hAnsi="標楷體" w:cs="標楷體"/>
          <w:sz w:val="28"/>
          <w:szCs w:val="28"/>
        </w:rPr>
        <w:t>對申評會於程序進行中所為之程序上處置不服者，應併同評議決定依法提起救濟。</w:t>
      </w:r>
    </w:p>
    <w:p w:rsidR="00500A80" w:rsidRDefault="005F6473">
      <w:pPr>
        <w:pStyle w:val="Standard"/>
        <w:ind w:left="1417" w:hanging="1417"/>
        <w:jc w:val="both"/>
        <w:rPr>
          <w:rFonts w:ascii="標楷體" w:eastAsia="標楷體" w:hAnsi="標楷體" w:cs="標楷體"/>
          <w:sz w:val="28"/>
          <w:szCs w:val="28"/>
        </w:rPr>
      </w:pPr>
      <w:r>
        <w:rPr>
          <w:rFonts w:ascii="標楷體" w:eastAsia="標楷體" w:hAnsi="標楷體" w:cs="標楷體"/>
          <w:sz w:val="28"/>
          <w:szCs w:val="28"/>
        </w:rPr>
        <w:t>第四十一條</w:t>
      </w:r>
      <w:r>
        <w:rPr>
          <w:rFonts w:ascii="標楷體" w:eastAsia="標楷體" w:hAnsi="標楷體" w:cs="標楷體"/>
          <w:sz w:val="28"/>
          <w:szCs w:val="28"/>
        </w:rPr>
        <w:t xml:space="preserve">    </w:t>
      </w:r>
      <w:r>
        <w:rPr>
          <w:rFonts w:ascii="標楷體" w:eastAsia="標楷體" w:hAnsi="標楷體" w:cs="標楷體"/>
          <w:sz w:val="28"/>
          <w:szCs w:val="28"/>
        </w:rPr>
        <w:t>代理人，除本準則另有規定外，準用訴願法第三十二條至第四十條規定。</w:t>
      </w:r>
    </w:p>
    <w:p w:rsidR="00500A80" w:rsidRDefault="005F6473">
      <w:pPr>
        <w:pStyle w:val="Standard"/>
        <w:ind w:left="1417" w:hanging="1417"/>
        <w:jc w:val="both"/>
        <w:rPr>
          <w:rFonts w:ascii="標楷體" w:eastAsia="標楷體" w:hAnsi="標楷體" w:cs="標楷體"/>
          <w:sz w:val="28"/>
          <w:szCs w:val="28"/>
        </w:rPr>
      </w:pPr>
      <w:r>
        <w:rPr>
          <w:rFonts w:ascii="標楷體" w:eastAsia="標楷體" w:hAnsi="標楷體" w:cs="標楷體"/>
          <w:sz w:val="28"/>
          <w:szCs w:val="28"/>
        </w:rPr>
        <w:t xml:space="preserve">              </w:t>
      </w:r>
      <w:r>
        <w:rPr>
          <w:rFonts w:ascii="標楷體" w:eastAsia="標楷體" w:hAnsi="標楷體" w:cs="標楷體"/>
          <w:sz w:val="28"/>
          <w:szCs w:val="28"/>
        </w:rPr>
        <w:t>申訴文書之送達，除本準則另有規定外，準用行政訴訟法第七十一條至第七十四條規定。</w:t>
      </w:r>
    </w:p>
    <w:p w:rsidR="00500A80" w:rsidRDefault="005F6473">
      <w:pPr>
        <w:pStyle w:val="Standard"/>
        <w:ind w:left="1417" w:hanging="1417"/>
        <w:jc w:val="both"/>
        <w:rPr>
          <w:rFonts w:ascii="標楷體" w:eastAsia="標楷體" w:hAnsi="標楷體" w:cs="標楷體"/>
          <w:sz w:val="28"/>
          <w:szCs w:val="28"/>
        </w:rPr>
      </w:pPr>
      <w:r>
        <w:rPr>
          <w:rFonts w:ascii="標楷體" w:eastAsia="標楷體" w:hAnsi="標楷體" w:cs="標楷體"/>
          <w:sz w:val="28"/>
          <w:szCs w:val="28"/>
        </w:rPr>
        <w:t>第四十二條</w:t>
      </w:r>
      <w:r>
        <w:rPr>
          <w:rFonts w:ascii="標楷體" w:eastAsia="標楷體" w:hAnsi="標楷體" w:cs="標楷體"/>
          <w:sz w:val="28"/>
          <w:szCs w:val="28"/>
        </w:rPr>
        <w:t xml:space="preserve">    </w:t>
      </w:r>
      <w:r>
        <w:rPr>
          <w:rFonts w:ascii="標楷體" w:eastAsia="標楷體" w:hAnsi="標楷體" w:cs="標楷體"/>
          <w:sz w:val="28"/>
          <w:szCs w:val="28"/>
        </w:rPr>
        <w:t>本準則中華民國一百零五年十月十四日修正施行前審理中之申訴案件，其後續申訴程序，依修正後本準則規定終結之。</w:t>
      </w:r>
    </w:p>
    <w:p w:rsidR="00500A80" w:rsidRDefault="005F6473">
      <w:pPr>
        <w:pStyle w:val="Standard"/>
        <w:jc w:val="both"/>
        <w:rPr>
          <w:sz w:val="28"/>
          <w:szCs w:val="28"/>
        </w:rPr>
      </w:pPr>
      <w:r>
        <w:rPr>
          <w:rFonts w:ascii="標楷體" w:eastAsia="標楷體" w:hAnsi="標楷體" w:cs="標楷體"/>
          <w:sz w:val="28"/>
          <w:szCs w:val="28"/>
        </w:rPr>
        <w:t>第四十三條</w:t>
      </w:r>
      <w:r>
        <w:rPr>
          <w:rFonts w:ascii="標楷體" w:eastAsia="標楷體" w:hAnsi="標楷體" w:cs="標楷體"/>
          <w:sz w:val="28"/>
          <w:szCs w:val="28"/>
        </w:rPr>
        <w:t xml:space="preserve">    </w:t>
      </w:r>
      <w:r>
        <w:rPr>
          <w:rFonts w:ascii="標楷體" w:eastAsia="標楷體" w:hAnsi="標楷體" w:cs="標楷體"/>
          <w:sz w:val="28"/>
          <w:szCs w:val="28"/>
        </w:rPr>
        <w:t>本準則自發布日施行。</w:t>
      </w:r>
    </w:p>
    <w:sectPr w:rsidR="00500A80" w:rsidSect="00500A80">
      <w:pgSz w:w="11906" w:h="16838"/>
      <w:pgMar w:top="1418" w:right="1418" w:bottom="1418" w:left="1701" w:header="720" w:footer="720" w:gutter="0"/>
      <w:pgNumType w:start="1"/>
      <w:cols w:space="720"/>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6473" w:rsidRDefault="005F6473" w:rsidP="00500A80">
      <w:r>
        <w:separator/>
      </w:r>
    </w:p>
  </w:endnote>
  <w:endnote w:type="continuationSeparator" w:id="0">
    <w:p w:rsidR="005F6473" w:rsidRDefault="005F6473" w:rsidP="00500A8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細明體, MingLiU">
    <w:charset w:val="00"/>
    <w:family w:val="modern"/>
    <w:pitch w:val="default"/>
    <w:sig w:usb0="00000000" w:usb1="00000000" w:usb2="00000000" w:usb3="00000000" w:csb0="00000000" w:csb1="00000000"/>
  </w:font>
  <w:font w:name="Lucida Console">
    <w:panose1 w:val="020B0609040504020204"/>
    <w:charset w:val="00"/>
    <w:family w:val="modern"/>
    <w:pitch w:val="fixed"/>
    <w:sig w:usb0="8000028F" w:usb1="00001800" w:usb2="00000000" w:usb3="00000000" w:csb0="0000001F" w:csb1="00000000"/>
  </w:font>
  <w:font w:name="新細明體, PMingLiU">
    <w:charset w:val="00"/>
    <w:family w:val="roman"/>
    <w:pitch w:val="variable"/>
    <w:sig w:usb0="00000000" w:usb1="00000000" w:usb2="00000000" w:usb3="00000000" w:csb0="00000000"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3" w:usb1="10000000" w:usb2="00000000" w:usb3="00000000" w:csb0="80000001" w:csb1="00000000"/>
  </w:font>
  <w:font w:name="Liberation Serif">
    <w:altName w:val="Times New Roman"/>
    <w:charset w:val="00"/>
    <w:family w:val="roman"/>
    <w:pitch w:val="variable"/>
    <w:sig w:usb0="00000000" w:usb1="00000000" w:usb2="00000000" w:usb3="00000000" w:csb0="00000000" w:csb1="00000000"/>
  </w:font>
  <w:font w:name="新細明體">
    <w:altName w:val="PMingLiU"/>
    <w:panose1 w:val="02020500000000000000"/>
    <w:charset w:val="88"/>
    <w:family w:val="roman"/>
    <w:pitch w:val="variable"/>
    <w:sig w:usb0="A00002FF" w:usb1="28CFFCFA" w:usb2="00000016" w:usb3="00000000" w:csb0="00100001" w:csb1="00000000"/>
  </w:font>
  <w:font w:name="Mangal">
    <w:panose1 w:val="02040503050203030202"/>
    <w:charset w:val="00"/>
    <w:family w:val="roman"/>
    <w:pitch w:val="variable"/>
    <w:sig w:usb0="00008003" w:usb1="00000000" w:usb2="00000000" w:usb3="00000000" w:csb0="00000001" w:csb1="00000000"/>
  </w:font>
  <w:font w:name="Liberation Sans">
    <w:charset w:val="00"/>
    <w:family w:val="swiss"/>
    <w:pitch w:val="variable"/>
    <w:sig w:usb0="00000000" w:usb1="00000000" w:usb2="00000000" w:usb3="00000000" w:csb0="00000000" w:csb1="00000000"/>
  </w:font>
  <w:font w:name="微軟正黑體">
    <w:panose1 w:val="020B0604030504040204"/>
    <w:charset w:val="88"/>
    <w:family w:val="swiss"/>
    <w:pitch w:val="variable"/>
    <w:sig w:usb0="00000087" w:usb1="288F4000" w:usb2="00000016" w:usb3="00000000" w:csb0="00100009"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華康細明體, 'Arial Unicode MS'">
    <w:charset w:val="00"/>
    <w:family w:val="modern"/>
    <w:pitch w:val="default"/>
    <w:sig w:usb0="00000000" w:usb1="00000000" w:usb2="00000000" w:usb3="00000000" w:csb0="00000000" w:csb1="00000000"/>
  </w:font>
  <w:font w:name="DFKai-SB">
    <w:charset w:val="00"/>
    <w:family w:val="roman"/>
    <w:pitch w:val="variable"/>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6473" w:rsidRDefault="005F6473" w:rsidP="00500A80">
      <w:r w:rsidRPr="00500A80">
        <w:rPr>
          <w:color w:val="000000"/>
        </w:rPr>
        <w:separator/>
      </w:r>
    </w:p>
  </w:footnote>
  <w:footnote w:type="continuationSeparator" w:id="0">
    <w:p w:rsidR="005F6473" w:rsidRDefault="005F6473" w:rsidP="00500A8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D5BC0"/>
    <w:multiLevelType w:val="multilevel"/>
    <w:tmpl w:val="4CBAF5E2"/>
    <w:styleLink w:val="WW8Num9"/>
    <w:lvl w:ilvl="0">
      <w:start w:val="5"/>
      <w:numFmt w:val="japaneseCounting"/>
      <w:lvlText w:val="第%1條"/>
      <w:lvlJc w:val="left"/>
    </w:lvl>
    <w:lvl w:ilvl="1">
      <w:start w:val="1"/>
      <w:numFmt w:val="japaneseCounting"/>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
    <w:nsid w:val="0AEB03E2"/>
    <w:multiLevelType w:val="multilevel"/>
    <w:tmpl w:val="65A85286"/>
    <w:styleLink w:val="WW8Num6"/>
    <w:lvl w:ilvl="0">
      <w:start w:val="5"/>
      <w:numFmt w:val="japaneseCounting"/>
      <w:lvlText w:val="第%1條"/>
      <w:lvlJc w:val="left"/>
    </w:lvl>
    <w:lvl w:ilvl="1">
      <w:start w:val="1"/>
      <w:numFmt w:val="japaneseCounting"/>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
    <w:nsid w:val="1AA616E3"/>
    <w:multiLevelType w:val="multilevel"/>
    <w:tmpl w:val="769E20A4"/>
    <w:styleLink w:val="WW8Num7"/>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3">
    <w:nsid w:val="1E404091"/>
    <w:multiLevelType w:val="multilevel"/>
    <w:tmpl w:val="76DC741C"/>
    <w:styleLink w:val="WW8Num3"/>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4">
    <w:nsid w:val="23C75038"/>
    <w:multiLevelType w:val="multilevel"/>
    <w:tmpl w:val="5F687786"/>
    <w:styleLink w:val="WW8Num15"/>
    <w:lvl w:ilvl="0">
      <w:start w:val="5"/>
      <w:numFmt w:val="japaneseCounting"/>
      <w:lvlText w:val="第%1條"/>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5">
    <w:nsid w:val="24B60E67"/>
    <w:multiLevelType w:val="multilevel"/>
    <w:tmpl w:val="8BF821F4"/>
    <w:styleLink w:val="WW8Num19"/>
    <w:lvl w:ilvl="0">
      <w:start w:val="1"/>
      <w:numFmt w:val="japaneseCounting"/>
      <w:lvlText w:val="%1、"/>
      <w:lvlJc w:val="left"/>
      <w:rPr>
        <w:rFonts w:eastAsia="細明體, MingLiU"/>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6">
    <w:nsid w:val="2F8A0C6A"/>
    <w:multiLevelType w:val="multilevel"/>
    <w:tmpl w:val="D93EC054"/>
    <w:styleLink w:val="WW8Num24"/>
    <w:lvl w:ilvl="0">
      <w:numFmt w:val="bullet"/>
      <w:lvlText w:val="‧"/>
      <w:lvlJc w:val="left"/>
      <w:rPr>
        <w:rFonts w:ascii="Lucida Console" w:eastAsia="新細明體, PMingLiU" w:hAnsi="Lucida Console" w:cs="Lucida Console"/>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7">
    <w:nsid w:val="3762727A"/>
    <w:multiLevelType w:val="multilevel"/>
    <w:tmpl w:val="0AD613A6"/>
    <w:styleLink w:val="WW8Num14"/>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8">
    <w:nsid w:val="3E7851E1"/>
    <w:multiLevelType w:val="multilevel"/>
    <w:tmpl w:val="BF14073C"/>
    <w:styleLink w:val="WW8Num17"/>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9">
    <w:nsid w:val="4EF95EE4"/>
    <w:multiLevelType w:val="multilevel"/>
    <w:tmpl w:val="4B623DA2"/>
    <w:styleLink w:val="WW8Num8"/>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0">
    <w:nsid w:val="4F791EF6"/>
    <w:multiLevelType w:val="multilevel"/>
    <w:tmpl w:val="07CEC36E"/>
    <w:styleLink w:val="WW8Num10"/>
    <w:lvl w:ilvl="0">
      <w:start w:val="5"/>
      <w:numFmt w:val="japaneseCounting"/>
      <w:lvlText w:val="第%1條"/>
      <w:lvlJc w:val="left"/>
    </w:lvl>
    <w:lvl w:ilvl="1">
      <w:start w:val="1"/>
      <w:numFmt w:val="japaneseCounting"/>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1">
    <w:nsid w:val="500E5E97"/>
    <w:multiLevelType w:val="multilevel"/>
    <w:tmpl w:val="22A0AA0A"/>
    <w:styleLink w:val="WW8Num12"/>
    <w:lvl w:ilvl="0">
      <w:numFmt w:val="bullet"/>
      <w:lvlText w:val="※"/>
      <w:lvlJc w:val="left"/>
      <w:rPr>
        <w:rFonts w:ascii="Times New Roman" w:eastAsia="標楷體" w:hAnsi="Times New Roman" w:cs="Times New Roman"/>
      </w:rPr>
    </w:lvl>
    <w:lvl w:ilvl="1">
      <w:numFmt w:val="bullet"/>
      <w:lvlText w:val=""/>
      <w:lvlJc w:val="left"/>
      <w:rPr>
        <w:rFonts w:ascii="Wingdings" w:hAnsi="Wingdings" w:cs="Wingdings"/>
      </w:rPr>
    </w:lvl>
    <w:lvl w:ilvl="2">
      <w:numFmt w:val="bullet"/>
      <w:lvlText w:val=""/>
      <w:lvlJc w:val="left"/>
      <w:rPr>
        <w:rFonts w:ascii="Wingdings" w:hAnsi="Wingdings" w:cs="Wingdings"/>
      </w:rPr>
    </w:lvl>
    <w:lvl w:ilvl="3">
      <w:numFmt w:val="bullet"/>
      <w:lvlText w:val=""/>
      <w:lvlJc w:val="left"/>
      <w:rPr>
        <w:rFonts w:ascii="Wingdings" w:hAnsi="Wingdings" w:cs="Wingdings"/>
      </w:rPr>
    </w:lvl>
    <w:lvl w:ilvl="4">
      <w:numFmt w:val="bullet"/>
      <w:lvlText w:val=""/>
      <w:lvlJc w:val="left"/>
      <w:rPr>
        <w:rFonts w:ascii="Wingdings" w:hAnsi="Wingdings" w:cs="Wingdings"/>
      </w:rPr>
    </w:lvl>
    <w:lvl w:ilvl="5">
      <w:numFmt w:val="bullet"/>
      <w:lvlText w:val=""/>
      <w:lvlJc w:val="left"/>
      <w:rPr>
        <w:rFonts w:ascii="Wingdings" w:hAnsi="Wingdings" w:cs="Wingdings"/>
      </w:rPr>
    </w:lvl>
    <w:lvl w:ilvl="6">
      <w:numFmt w:val="bullet"/>
      <w:lvlText w:val=""/>
      <w:lvlJc w:val="left"/>
      <w:rPr>
        <w:rFonts w:ascii="Wingdings" w:hAnsi="Wingdings" w:cs="Wingdings"/>
      </w:rPr>
    </w:lvl>
    <w:lvl w:ilvl="7">
      <w:numFmt w:val="bullet"/>
      <w:lvlText w:val=""/>
      <w:lvlJc w:val="left"/>
      <w:rPr>
        <w:rFonts w:ascii="Wingdings" w:hAnsi="Wingdings" w:cs="Wingdings"/>
      </w:rPr>
    </w:lvl>
    <w:lvl w:ilvl="8">
      <w:numFmt w:val="bullet"/>
      <w:lvlText w:val=""/>
      <w:lvlJc w:val="left"/>
      <w:rPr>
        <w:rFonts w:ascii="Wingdings" w:hAnsi="Wingdings" w:cs="Wingdings"/>
      </w:rPr>
    </w:lvl>
  </w:abstractNum>
  <w:abstractNum w:abstractNumId="12">
    <w:nsid w:val="56FB162D"/>
    <w:multiLevelType w:val="multilevel"/>
    <w:tmpl w:val="E0467632"/>
    <w:styleLink w:val="WW8Num22"/>
    <w:lvl w:ilvl="0">
      <w:start w:val="1"/>
      <w:numFmt w:val="japaneseCounting"/>
      <w:lvlText w:val="%1、"/>
      <w:lvlJc w:val="left"/>
      <w:rPr>
        <w:b/>
        <w:u w:val="single"/>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3">
    <w:nsid w:val="57687B9E"/>
    <w:multiLevelType w:val="multilevel"/>
    <w:tmpl w:val="5DD2BBCE"/>
    <w:styleLink w:val="WW8Num13"/>
    <w:lvl w:ilvl="0">
      <w:start w:val="1"/>
      <w:numFmt w:val="decimal"/>
      <w:lvlText w:val="%1."/>
      <w:lvlJc w:val="left"/>
      <w:rPr>
        <w:rFonts w:ascii="標楷體" w:eastAsia="標楷體" w:hAnsi="標楷體" w:cs="標楷體"/>
        <w:color w:val="000000"/>
        <w:sz w:val="28"/>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4">
    <w:nsid w:val="5B72617A"/>
    <w:multiLevelType w:val="multilevel"/>
    <w:tmpl w:val="AFFE4BFC"/>
    <w:styleLink w:val="WW8Num26"/>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5">
    <w:nsid w:val="5CC06FB2"/>
    <w:multiLevelType w:val="multilevel"/>
    <w:tmpl w:val="B28C264E"/>
    <w:styleLink w:val="WW8Num4"/>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6">
    <w:nsid w:val="5DD86C31"/>
    <w:multiLevelType w:val="multilevel"/>
    <w:tmpl w:val="AB3EF220"/>
    <w:styleLink w:val="WW8Num23"/>
    <w:lvl w:ilvl="0">
      <w:start w:val="1"/>
      <w:numFmt w:val="japaneseCounting"/>
      <w:lvlText w:val="%1、"/>
      <w:lvlJc w:val="left"/>
      <w:rPr>
        <w:rFonts w:ascii="Times New Roman" w:eastAsia="標楷體" w:hAnsi="Times New Roman" w:cs="Times New Roman"/>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7">
    <w:nsid w:val="5FB43FFE"/>
    <w:multiLevelType w:val="multilevel"/>
    <w:tmpl w:val="639257CA"/>
    <w:styleLink w:val="WW8Num2"/>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8">
    <w:nsid w:val="62AF328C"/>
    <w:multiLevelType w:val="multilevel"/>
    <w:tmpl w:val="A9FC9C9C"/>
    <w:styleLink w:val="WW8Num21"/>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9">
    <w:nsid w:val="62C55984"/>
    <w:multiLevelType w:val="multilevel"/>
    <w:tmpl w:val="EFF41562"/>
    <w:styleLink w:val="WW8Num11"/>
    <w:lvl w:ilvl="0">
      <w:start w:val="3"/>
      <w:numFmt w:val="japaneseCounting"/>
      <w:lvlText w:val="第%1條"/>
      <w:lvlJc w:val="left"/>
      <w:rPr>
        <w:b w:val="0"/>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0">
    <w:nsid w:val="62FB1433"/>
    <w:multiLevelType w:val="multilevel"/>
    <w:tmpl w:val="495250F4"/>
    <w:styleLink w:val="WW8Num5"/>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1">
    <w:nsid w:val="71D122B5"/>
    <w:multiLevelType w:val="multilevel"/>
    <w:tmpl w:val="81DA220A"/>
    <w:styleLink w:val="WW8Num18"/>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2">
    <w:nsid w:val="774C64E7"/>
    <w:multiLevelType w:val="multilevel"/>
    <w:tmpl w:val="5A5016C8"/>
    <w:styleLink w:val="WW8Num16"/>
    <w:lvl w:ilvl="0">
      <w:start w:val="1"/>
      <w:numFmt w:val="japaneseCounting"/>
      <w:lvlText w:val="%1、"/>
      <w:lvlJc w:val="left"/>
      <w:rPr>
        <w:b/>
        <w:u w:val="single"/>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3">
    <w:nsid w:val="77D907A5"/>
    <w:multiLevelType w:val="multilevel"/>
    <w:tmpl w:val="063C7354"/>
    <w:styleLink w:val="WW8Num1"/>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4">
    <w:nsid w:val="7AE15DA9"/>
    <w:multiLevelType w:val="multilevel"/>
    <w:tmpl w:val="BA3AEE54"/>
    <w:styleLink w:val="WW8Num20"/>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5">
    <w:nsid w:val="7F1649E4"/>
    <w:multiLevelType w:val="multilevel"/>
    <w:tmpl w:val="EDD8294C"/>
    <w:styleLink w:val="WW8Num25"/>
    <w:lvl w:ilvl="0">
      <w:start w:val="4"/>
      <w:numFmt w:val="japaneseCounting"/>
      <w:lvlText w:val="第%1條"/>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num w:numId="1">
    <w:abstractNumId w:val="23"/>
  </w:num>
  <w:num w:numId="2">
    <w:abstractNumId w:val="17"/>
  </w:num>
  <w:num w:numId="3">
    <w:abstractNumId w:val="3"/>
  </w:num>
  <w:num w:numId="4">
    <w:abstractNumId w:val="15"/>
  </w:num>
  <w:num w:numId="5">
    <w:abstractNumId w:val="20"/>
  </w:num>
  <w:num w:numId="6">
    <w:abstractNumId w:val="1"/>
  </w:num>
  <w:num w:numId="7">
    <w:abstractNumId w:val="2"/>
  </w:num>
  <w:num w:numId="8">
    <w:abstractNumId w:val="9"/>
  </w:num>
  <w:num w:numId="9">
    <w:abstractNumId w:val="0"/>
  </w:num>
  <w:num w:numId="10">
    <w:abstractNumId w:val="10"/>
  </w:num>
  <w:num w:numId="11">
    <w:abstractNumId w:val="19"/>
  </w:num>
  <w:num w:numId="12">
    <w:abstractNumId w:val="11"/>
  </w:num>
  <w:num w:numId="13">
    <w:abstractNumId w:val="13"/>
  </w:num>
  <w:num w:numId="14">
    <w:abstractNumId w:val="7"/>
  </w:num>
  <w:num w:numId="15">
    <w:abstractNumId w:val="4"/>
  </w:num>
  <w:num w:numId="16">
    <w:abstractNumId w:val="22"/>
  </w:num>
  <w:num w:numId="17">
    <w:abstractNumId w:val="8"/>
  </w:num>
  <w:num w:numId="18">
    <w:abstractNumId w:val="21"/>
  </w:num>
  <w:num w:numId="19">
    <w:abstractNumId w:val="5"/>
  </w:num>
  <w:num w:numId="20">
    <w:abstractNumId w:val="24"/>
  </w:num>
  <w:num w:numId="21">
    <w:abstractNumId w:val="18"/>
  </w:num>
  <w:num w:numId="22">
    <w:abstractNumId w:val="12"/>
  </w:num>
  <w:num w:numId="23">
    <w:abstractNumId w:val="16"/>
  </w:num>
  <w:num w:numId="24">
    <w:abstractNumId w:val="6"/>
  </w:num>
  <w:num w:numId="25">
    <w:abstractNumId w:val="25"/>
  </w:num>
  <w:num w:numId="26">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autoHyphenation/>
  <w:characterSpacingControl w:val="doNotCompress"/>
  <w:hdrShapeDefaults>
    <o:shapedefaults v:ext="edit" spidmax="3074"/>
  </w:hdrShapeDefaults>
  <w:footnotePr>
    <w:footnote w:id="-1"/>
    <w:footnote w:id="0"/>
  </w:footnotePr>
  <w:endnotePr>
    <w:endnote w:id="-1"/>
    <w:endnote w:id="0"/>
  </w:endnotePr>
  <w:compat>
    <w:useFELayout/>
  </w:compat>
  <w:rsids>
    <w:rsidRoot w:val="00500A80"/>
    <w:rsid w:val="00500A80"/>
    <w:rsid w:val="005F6473"/>
    <w:rsid w:val="00C66449"/>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新細明體" w:hAnsi="Liberation Serif" w:cs="Mangal"/>
        <w:kern w:val="3"/>
        <w:sz w:val="24"/>
        <w:szCs w:val="24"/>
        <w:lang w:val="en-US" w:eastAsia="zh-TW"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500A80"/>
    <w:pPr>
      <w:spacing w:line="460" w:lineRule="exact"/>
    </w:pPr>
    <w:rPr>
      <w:rFonts w:ascii="Times New Roman" w:eastAsia="新細明體, PMingLiU" w:hAnsi="Times New Roman" w:cs="Times New Roman"/>
      <w:lang w:bidi="ar-SA"/>
    </w:rPr>
  </w:style>
  <w:style w:type="paragraph" w:customStyle="1" w:styleId="Heading">
    <w:name w:val="Heading"/>
    <w:basedOn w:val="Standard"/>
    <w:next w:val="Textbody"/>
    <w:rsid w:val="00500A80"/>
    <w:pPr>
      <w:keepNext/>
      <w:spacing w:before="240" w:after="120"/>
    </w:pPr>
    <w:rPr>
      <w:rFonts w:ascii="Liberation Sans" w:eastAsia="微軟正黑體" w:hAnsi="Liberation Sans" w:cs="Mangal"/>
      <w:sz w:val="28"/>
      <w:szCs w:val="28"/>
    </w:rPr>
  </w:style>
  <w:style w:type="paragraph" w:customStyle="1" w:styleId="Textbody">
    <w:name w:val="Text body"/>
    <w:basedOn w:val="Standard"/>
    <w:rsid w:val="00500A80"/>
    <w:pPr>
      <w:spacing w:after="120"/>
    </w:pPr>
  </w:style>
  <w:style w:type="paragraph" w:styleId="a3">
    <w:name w:val="List"/>
    <w:basedOn w:val="Textbody"/>
    <w:rsid w:val="00500A80"/>
    <w:rPr>
      <w:rFonts w:cs="Mangal"/>
    </w:rPr>
  </w:style>
  <w:style w:type="paragraph" w:customStyle="1" w:styleId="Caption">
    <w:name w:val="Caption"/>
    <w:basedOn w:val="Standard"/>
    <w:rsid w:val="00500A80"/>
    <w:pPr>
      <w:suppressLineNumbers/>
      <w:spacing w:before="120" w:after="120"/>
    </w:pPr>
    <w:rPr>
      <w:rFonts w:cs="Mangal"/>
      <w:i/>
      <w:iCs/>
    </w:rPr>
  </w:style>
  <w:style w:type="paragraph" w:customStyle="1" w:styleId="Index">
    <w:name w:val="Index"/>
    <w:basedOn w:val="Standard"/>
    <w:rsid w:val="00500A80"/>
    <w:pPr>
      <w:suppressLineNumbers/>
    </w:pPr>
    <w:rPr>
      <w:rFonts w:cs="Mangal"/>
    </w:rPr>
  </w:style>
  <w:style w:type="paragraph" w:customStyle="1" w:styleId="Textbodyindent">
    <w:name w:val="Text body indent"/>
    <w:basedOn w:val="Standard"/>
    <w:rsid w:val="00500A80"/>
    <w:pPr>
      <w:ind w:left="151" w:firstLine="360"/>
      <w:jc w:val="both"/>
    </w:pPr>
    <w:rPr>
      <w:sz w:val="20"/>
    </w:rPr>
  </w:style>
  <w:style w:type="paragraph" w:customStyle="1" w:styleId="Footer">
    <w:name w:val="Footer"/>
    <w:basedOn w:val="Standard"/>
    <w:rsid w:val="00500A80"/>
    <w:pPr>
      <w:tabs>
        <w:tab w:val="center" w:pos="4153"/>
        <w:tab w:val="right" w:pos="8306"/>
      </w:tabs>
      <w:snapToGrid w:val="0"/>
    </w:pPr>
    <w:rPr>
      <w:sz w:val="20"/>
      <w:szCs w:val="20"/>
    </w:rPr>
  </w:style>
  <w:style w:type="paragraph" w:styleId="a4">
    <w:name w:val="Balloon Text"/>
    <w:basedOn w:val="Standard"/>
    <w:rsid w:val="00500A80"/>
    <w:rPr>
      <w:rFonts w:ascii="Arial" w:hAnsi="Arial" w:cs="Arial"/>
      <w:sz w:val="18"/>
      <w:szCs w:val="18"/>
    </w:rPr>
  </w:style>
  <w:style w:type="paragraph" w:styleId="a5">
    <w:name w:val="Block Text"/>
    <w:basedOn w:val="Standard"/>
    <w:rsid w:val="00500A80"/>
    <w:pPr>
      <w:wordWrap w:val="0"/>
      <w:overflowPunct w:val="0"/>
      <w:autoSpaceDE w:val="0"/>
      <w:spacing w:line="315" w:lineRule="exact"/>
      <w:ind w:left="425" w:right="-27" w:hanging="320"/>
      <w:textAlignment w:val="center"/>
    </w:pPr>
    <w:rPr>
      <w:rFonts w:ascii="標楷體" w:eastAsia="標楷體" w:hAnsi="標楷體" w:cs="標楷體"/>
      <w:sz w:val="32"/>
      <w:szCs w:val="32"/>
    </w:rPr>
  </w:style>
  <w:style w:type="paragraph" w:styleId="2">
    <w:name w:val="Body Text Indent 2"/>
    <w:basedOn w:val="Standard"/>
    <w:rsid w:val="00500A80"/>
    <w:pPr>
      <w:spacing w:line="400" w:lineRule="exact"/>
      <w:ind w:firstLine="500"/>
      <w:jc w:val="both"/>
    </w:pPr>
    <w:rPr>
      <w:rFonts w:ascii="標楷體" w:eastAsia="標楷體" w:hAnsi="標楷體" w:cs="標楷體"/>
      <w:sz w:val="28"/>
      <w:szCs w:val="28"/>
    </w:rPr>
  </w:style>
  <w:style w:type="paragraph" w:customStyle="1" w:styleId="Header">
    <w:name w:val="Header"/>
    <w:basedOn w:val="Standard"/>
    <w:rsid w:val="00500A80"/>
    <w:pPr>
      <w:tabs>
        <w:tab w:val="center" w:pos="4153"/>
        <w:tab w:val="right" w:pos="8306"/>
      </w:tabs>
      <w:snapToGrid w:val="0"/>
    </w:pPr>
    <w:rPr>
      <w:sz w:val="20"/>
      <w:szCs w:val="20"/>
    </w:rPr>
  </w:style>
  <w:style w:type="paragraph" w:styleId="3">
    <w:name w:val="Body Text Indent 3"/>
    <w:basedOn w:val="Standard"/>
    <w:rsid w:val="00500A80"/>
    <w:pPr>
      <w:spacing w:after="120"/>
      <w:ind w:left="480"/>
    </w:pPr>
    <w:rPr>
      <w:sz w:val="16"/>
      <w:szCs w:val="16"/>
    </w:rPr>
  </w:style>
  <w:style w:type="paragraph" w:styleId="a6">
    <w:name w:val="Plain Text"/>
    <w:basedOn w:val="Standard"/>
    <w:rsid w:val="00500A80"/>
    <w:rPr>
      <w:rFonts w:ascii="細明體, MingLiU" w:eastAsia="細明體, MingLiU" w:hAnsi="細明體, MingLiU" w:cs="Courier New"/>
      <w:szCs w:val="20"/>
    </w:rPr>
  </w:style>
  <w:style w:type="paragraph" w:styleId="HTML">
    <w:name w:val="HTML Preformatted"/>
    <w:basedOn w:val="Standard"/>
    <w:rsid w:val="00500A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MingLiU" w:eastAsia="細明體, MingLiU" w:hAnsi="細明體, MingLiU" w:cs="細明體, MingLiU"/>
    </w:rPr>
  </w:style>
  <w:style w:type="paragraph" w:customStyle="1" w:styleId="a7">
    <w:name w:val="審查報告(項目符號)"/>
    <w:basedOn w:val="Standard"/>
    <w:next w:val="Standard"/>
    <w:rsid w:val="00500A80"/>
    <w:pPr>
      <w:wordWrap w:val="0"/>
      <w:overflowPunct w:val="0"/>
      <w:spacing w:line="420" w:lineRule="exact"/>
      <w:ind w:left="200" w:hanging="200"/>
      <w:jc w:val="both"/>
      <w:textAlignment w:val="center"/>
    </w:pPr>
    <w:rPr>
      <w:rFonts w:eastAsia="華康細明體, 'Arial Unicode MS'"/>
      <w:sz w:val="21"/>
      <w:lang w:val="zh-TW"/>
    </w:rPr>
  </w:style>
  <w:style w:type="paragraph" w:customStyle="1" w:styleId="TableContents">
    <w:name w:val="Table Contents"/>
    <w:basedOn w:val="Standard"/>
    <w:rsid w:val="00500A80"/>
    <w:pPr>
      <w:suppressLineNumbers/>
    </w:pPr>
  </w:style>
  <w:style w:type="paragraph" w:customStyle="1" w:styleId="TableHeading">
    <w:name w:val="Table Heading"/>
    <w:basedOn w:val="TableContents"/>
    <w:rsid w:val="00500A80"/>
    <w:pPr>
      <w:jc w:val="center"/>
    </w:pPr>
    <w:rPr>
      <w:b/>
      <w:bCs/>
    </w:rPr>
  </w:style>
  <w:style w:type="paragraph" w:customStyle="1" w:styleId="Default">
    <w:name w:val="Default"/>
    <w:rsid w:val="00500A80"/>
    <w:rPr>
      <w:rFonts w:ascii="DFKai-SB" w:hAnsi="DFKai-SB"/>
      <w:color w:val="000000"/>
    </w:rPr>
  </w:style>
  <w:style w:type="character" w:customStyle="1" w:styleId="WW8Num1z0">
    <w:name w:val="WW8Num1z0"/>
    <w:rsid w:val="00500A80"/>
  </w:style>
  <w:style w:type="character" w:customStyle="1" w:styleId="WW8Num1z1">
    <w:name w:val="WW8Num1z1"/>
    <w:rsid w:val="00500A80"/>
  </w:style>
  <w:style w:type="character" w:customStyle="1" w:styleId="WW8Num1z2">
    <w:name w:val="WW8Num1z2"/>
    <w:rsid w:val="00500A80"/>
  </w:style>
  <w:style w:type="character" w:customStyle="1" w:styleId="WW8Num1z3">
    <w:name w:val="WW8Num1z3"/>
    <w:rsid w:val="00500A80"/>
  </w:style>
  <w:style w:type="character" w:customStyle="1" w:styleId="WW8Num1z4">
    <w:name w:val="WW8Num1z4"/>
    <w:rsid w:val="00500A80"/>
  </w:style>
  <w:style w:type="character" w:customStyle="1" w:styleId="WW8Num1z5">
    <w:name w:val="WW8Num1z5"/>
    <w:rsid w:val="00500A80"/>
  </w:style>
  <w:style w:type="character" w:customStyle="1" w:styleId="WW8Num1z6">
    <w:name w:val="WW8Num1z6"/>
    <w:rsid w:val="00500A80"/>
  </w:style>
  <w:style w:type="character" w:customStyle="1" w:styleId="WW8Num1z7">
    <w:name w:val="WW8Num1z7"/>
    <w:rsid w:val="00500A80"/>
  </w:style>
  <w:style w:type="character" w:customStyle="1" w:styleId="WW8Num1z8">
    <w:name w:val="WW8Num1z8"/>
    <w:rsid w:val="00500A80"/>
  </w:style>
  <w:style w:type="character" w:customStyle="1" w:styleId="WW8Num2z0">
    <w:name w:val="WW8Num2z0"/>
    <w:rsid w:val="00500A80"/>
  </w:style>
  <w:style w:type="character" w:customStyle="1" w:styleId="WW8Num2z1">
    <w:name w:val="WW8Num2z1"/>
    <w:rsid w:val="00500A80"/>
  </w:style>
  <w:style w:type="character" w:customStyle="1" w:styleId="WW8Num2z2">
    <w:name w:val="WW8Num2z2"/>
    <w:rsid w:val="00500A80"/>
  </w:style>
  <w:style w:type="character" w:customStyle="1" w:styleId="WW8Num2z3">
    <w:name w:val="WW8Num2z3"/>
    <w:rsid w:val="00500A80"/>
  </w:style>
  <w:style w:type="character" w:customStyle="1" w:styleId="WW8Num2z4">
    <w:name w:val="WW8Num2z4"/>
    <w:rsid w:val="00500A80"/>
  </w:style>
  <w:style w:type="character" w:customStyle="1" w:styleId="WW8Num2z5">
    <w:name w:val="WW8Num2z5"/>
    <w:rsid w:val="00500A80"/>
  </w:style>
  <w:style w:type="character" w:customStyle="1" w:styleId="WW8Num2z6">
    <w:name w:val="WW8Num2z6"/>
    <w:rsid w:val="00500A80"/>
  </w:style>
  <w:style w:type="character" w:customStyle="1" w:styleId="WW8Num2z7">
    <w:name w:val="WW8Num2z7"/>
    <w:rsid w:val="00500A80"/>
  </w:style>
  <w:style w:type="character" w:customStyle="1" w:styleId="WW8Num2z8">
    <w:name w:val="WW8Num2z8"/>
    <w:rsid w:val="00500A80"/>
  </w:style>
  <w:style w:type="character" w:customStyle="1" w:styleId="WW8Num3z0">
    <w:name w:val="WW8Num3z0"/>
    <w:rsid w:val="00500A80"/>
  </w:style>
  <w:style w:type="character" w:customStyle="1" w:styleId="WW8Num3z1">
    <w:name w:val="WW8Num3z1"/>
    <w:rsid w:val="00500A80"/>
  </w:style>
  <w:style w:type="character" w:customStyle="1" w:styleId="WW8Num3z2">
    <w:name w:val="WW8Num3z2"/>
    <w:rsid w:val="00500A80"/>
  </w:style>
  <w:style w:type="character" w:customStyle="1" w:styleId="WW8Num3z3">
    <w:name w:val="WW8Num3z3"/>
    <w:rsid w:val="00500A80"/>
  </w:style>
  <w:style w:type="character" w:customStyle="1" w:styleId="WW8Num3z4">
    <w:name w:val="WW8Num3z4"/>
    <w:rsid w:val="00500A80"/>
  </w:style>
  <w:style w:type="character" w:customStyle="1" w:styleId="WW8Num3z5">
    <w:name w:val="WW8Num3z5"/>
    <w:rsid w:val="00500A80"/>
  </w:style>
  <w:style w:type="character" w:customStyle="1" w:styleId="WW8Num3z6">
    <w:name w:val="WW8Num3z6"/>
    <w:rsid w:val="00500A80"/>
  </w:style>
  <w:style w:type="character" w:customStyle="1" w:styleId="WW8Num3z7">
    <w:name w:val="WW8Num3z7"/>
    <w:rsid w:val="00500A80"/>
  </w:style>
  <w:style w:type="character" w:customStyle="1" w:styleId="WW8Num3z8">
    <w:name w:val="WW8Num3z8"/>
    <w:rsid w:val="00500A80"/>
  </w:style>
  <w:style w:type="character" w:customStyle="1" w:styleId="WW8Num4z0">
    <w:name w:val="WW8Num4z0"/>
    <w:rsid w:val="00500A80"/>
  </w:style>
  <w:style w:type="character" w:customStyle="1" w:styleId="WW8Num4z1">
    <w:name w:val="WW8Num4z1"/>
    <w:rsid w:val="00500A80"/>
  </w:style>
  <w:style w:type="character" w:customStyle="1" w:styleId="WW8Num4z2">
    <w:name w:val="WW8Num4z2"/>
    <w:rsid w:val="00500A80"/>
  </w:style>
  <w:style w:type="character" w:customStyle="1" w:styleId="WW8Num4z3">
    <w:name w:val="WW8Num4z3"/>
    <w:rsid w:val="00500A80"/>
  </w:style>
  <w:style w:type="character" w:customStyle="1" w:styleId="WW8Num4z4">
    <w:name w:val="WW8Num4z4"/>
    <w:rsid w:val="00500A80"/>
  </w:style>
  <w:style w:type="character" w:customStyle="1" w:styleId="WW8Num4z5">
    <w:name w:val="WW8Num4z5"/>
    <w:rsid w:val="00500A80"/>
  </w:style>
  <w:style w:type="character" w:customStyle="1" w:styleId="WW8Num4z6">
    <w:name w:val="WW8Num4z6"/>
    <w:rsid w:val="00500A80"/>
  </w:style>
  <w:style w:type="character" w:customStyle="1" w:styleId="WW8Num4z7">
    <w:name w:val="WW8Num4z7"/>
    <w:rsid w:val="00500A80"/>
  </w:style>
  <w:style w:type="character" w:customStyle="1" w:styleId="WW8Num4z8">
    <w:name w:val="WW8Num4z8"/>
    <w:rsid w:val="00500A80"/>
  </w:style>
  <w:style w:type="character" w:customStyle="1" w:styleId="WW8Num5z0">
    <w:name w:val="WW8Num5z0"/>
    <w:rsid w:val="00500A80"/>
  </w:style>
  <w:style w:type="character" w:customStyle="1" w:styleId="WW8Num5z1">
    <w:name w:val="WW8Num5z1"/>
    <w:rsid w:val="00500A80"/>
  </w:style>
  <w:style w:type="character" w:customStyle="1" w:styleId="WW8Num5z2">
    <w:name w:val="WW8Num5z2"/>
    <w:rsid w:val="00500A80"/>
  </w:style>
  <w:style w:type="character" w:customStyle="1" w:styleId="WW8Num5z3">
    <w:name w:val="WW8Num5z3"/>
    <w:rsid w:val="00500A80"/>
  </w:style>
  <w:style w:type="character" w:customStyle="1" w:styleId="WW8Num5z4">
    <w:name w:val="WW8Num5z4"/>
    <w:rsid w:val="00500A80"/>
  </w:style>
  <w:style w:type="character" w:customStyle="1" w:styleId="WW8Num5z5">
    <w:name w:val="WW8Num5z5"/>
    <w:rsid w:val="00500A80"/>
  </w:style>
  <w:style w:type="character" w:customStyle="1" w:styleId="WW8Num5z6">
    <w:name w:val="WW8Num5z6"/>
    <w:rsid w:val="00500A80"/>
  </w:style>
  <w:style w:type="character" w:customStyle="1" w:styleId="WW8Num5z7">
    <w:name w:val="WW8Num5z7"/>
    <w:rsid w:val="00500A80"/>
  </w:style>
  <w:style w:type="character" w:customStyle="1" w:styleId="WW8Num5z8">
    <w:name w:val="WW8Num5z8"/>
    <w:rsid w:val="00500A80"/>
  </w:style>
  <w:style w:type="character" w:customStyle="1" w:styleId="WW8Num6z0">
    <w:name w:val="WW8Num6z0"/>
    <w:rsid w:val="00500A80"/>
  </w:style>
  <w:style w:type="character" w:customStyle="1" w:styleId="WW8Num6z2">
    <w:name w:val="WW8Num6z2"/>
    <w:rsid w:val="00500A80"/>
  </w:style>
  <w:style w:type="character" w:customStyle="1" w:styleId="WW8Num6z3">
    <w:name w:val="WW8Num6z3"/>
    <w:rsid w:val="00500A80"/>
  </w:style>
  <w:style w:type="character" w:customStyle="1" w:styleId="WW8Num6z4">
    <w:name w:val="WW8Num6z4"/>
    <w:rsid w:val="00500A80"/>
  </w:style>
  <w:style w:type="character" w:customStyle="1" w:styleId="WW8Num6z5">
    <w:name w:val="WW8Num6z5"/>
    <w:rsid w:val="00500A80"/>
  </w:style>
  <w:style w:type="character" w:customStyle="1" w:styleId="WW8Num6z6">
    <w:name w:val="WW8Num6z6"/>
    <w:rsid w:val="00500A80"/>
  </w:style>
  <w:style w:type="character" w:customStyle="1" w:styleId="WW8Num6z7">
    <w:name w:val="WW8Num6z7"/>
    <w:rsid w:val="00500A80"/>
  </w:style>
  <w:style w:type="character" w:customStyle="1" w:styleId="WW8Num6z8">
    <w:name w:val="WW8Num6z8"/>
    <w:rsid w:val="00500A80"/>
  </w:style>
  <w:style w:type="character" w:customStyle="1" w:styleId="WW8Num7z0">
    <w:name w:val="WW8Num7z0"/>
    <w:rsid w:val="00500A80"/>
  </w:style>
  <w:style w:type="character" w:customStyle="1" w:styleId="WW8Num7z1">
    <w:name w:val="WW8Num7z1"/>
    <w:rsid w:val="00500A80"/>
  </w:style>
  <w:style w:type="character" w:customStyle="1" w:styleId="WW8Num7z2">
    <w:name w:val="WW8Num7z2"/>
    <w:rsid w:val="00500A80"/>
  </w:style>
  <w:style w:type="character" w:customStyle="1" w:styleId="WW8Num7z3">
    <w:name w:val="WW8Num7z3"/>
    <w:rsid w:val="00500A80"/>
  </w:style>
  <w:style w:type="character" w:customStyle="1" w:styleId="WW8Num7z4">
    <w:name w:val="WW8Num7z4"/>
    <w:rsid w:val="00500A80"/>
  </w:style>
  <w:style w:type="character" w:customStyle="1" w:styleId="WW8Num7z5">
    <w:name w:val="WW8Num7z5"/>
    <w:rsid w:val="00500A80"/>
  </w:style>
  <w:style w:type="character" w:customStyle="1" w:styleId="WW8Num7z6">
    <w:name w:val="WW8Num7z6"/>
    <w:rsid w:val="00500A80"/>
  </w:style>
  <w:style w:type="character" w:customStyle="1" w:styleId="WW8Num7z7">
    <w:name w:val="WW8Num7z7"/>
    <w:rsid w:val="00500A80"/>
  </w:style>
  <w:style w:type="character" w:customStyle="1" w:styleId="WW8Num7z8">
    <w:name w:val="WW8Num7z8"/>
    <w:rsid w:val="00500A80"/>
  </w:style>
  <w:style w:type="character" w:customStyle="1" w:styleId="WW8Num8z0">
    <w:name w:val="WW8Num8z0"/>
    <w:rsid w:val="00500A80"/>
  </w:style>
  <w:style w:type="character" w:customStyle="1" w:styleId="WW8Num8z1">
    <w:name w:val="WW8Num8z1"/>
    <w:rsid w:val="00500A80"/>
  </w:style>
  <w:style w:type="character" w:customStyle="1" w:styleId="WW8Num8z2">
    <w:name w:val="WW8Num8z2"/>
    <w:rsid w:val="00500A80"/>
  </w:style>
  <w:style w:type="character" w:customStyle="1" w:styleId="WW8Num8z3">
    <w:name w:val="WW8Num8z3"/>
    <w:rsid w:val="00500A80"/>
  </w:style>
  <w:style w:type="character" w:customStyle="1" w:styleId="WW8Num8z4">
    <w:name w:val="WW8Num8z4"/>
    <w:rsid w:val="00500A80"/>
  </w:style>
  <w:style w:type="character" w:customStyle="1" w:styleId="WW8Num8z5">
    <w:name w:val="WW8Num8z5"/>
    <w:rsid w:val="00500A80"/>
  </w:style>
  <w:style w:type="character" w:customStyle="1" w:styleId="WW8Num8z6">
    <w:name w:val="WW8Num8z6"/>
    <w:rsid w:val="00500A80"/>
  </w:style>
  <w:style w:type="character" w:customStyle="1" w:styleId="WW8Num8z7">
    <w:name w:val="WW8Num8z7"/>
    <w:rsid w:val="00500A80"/>
  </w:style>
  <w:style w:type="character" w:customStyle="1" w:styleId="WW8Num8z8">
    <w:name w:val="WW8Num8z8"/>
    <w:rsid w:val="00500A80"/>
  </w:style>
  <w:style w:type="character" w:customStyle="1" w:styleId="WW8Num9z0">
    <w:name w:val="WW8Num9z0"/>
    <w:rsid w:val="00500A80"/>
  </w:style>
  <w:style w:type="character" w:customStyle="1" w:styleId="WW8Num9z2">
    <w:name w:val="WW8Num9z2"/>
    <w:rsid w:val="00500A80"/>
  </w:style>
  <w:style w:type="character" w:customStyle="1" w:styleId="WW8Num9z3">
    <w:name w:val="WW8Num9z3"/>
    <w:rsid w:val="00500A80"/>
  </w:style>
  <w:style w:type="character" w:customStyle="1" w:styleId="WW8Num9z4">
    <w:name w:val="WW8Num9z4"/>
    <w:rsid w:val="00500A80"/>
  </w:style>
  <w:style w:type="character" w:customStyle="1" w:styleId="WW8Num9z5">
    <w:name w:val="WW8Num9z5"/>
    <w:rsid w:val="00500A80"/>
  </w:style>
  <w:style w:type="character" w:customStyle="1" w:styleId="WW8Num9z6">
    <w:name w:val="WW8Num9z6"/>
    <w:rsid w:val="00500A80"/>
  </w:style>
  <w:style w:type="character" w:customStyle="1" w:styleId="WW8Num9z7">
    <w:name w:val="WW8Num9z7"/>
    <w:rsid w:val="00500A80"/>
  </w:style>
  <w:style w:type="character" w:customStyle="1" w:styleId="WW8Num9z8">
    <w:name w:val="WW8Num9z8"/>
    <w:rsid w:val="00500A80"/>
  </w:style>
  <w:style w:type="character" w:customStyle="1" w:styleId="WW8Num10z0">
    <w:name w:val="WW8Num10z0"/>
    <w:rsid w:val="00500A80"/>
  </w:style>
  <w:style w:type="character" w:customStyle="1" w:styleId="WW8Num10z2">
    <w:name w:val="WW8Num10z2"/>
    <w:rsid w:val="00500A80"/>
  </w:style>
  <w:style w:type="character" w:customStyle="1" w:styleId="WW8Num10z3">
    <w:name w:val="WW8Num10z3"/>
    <w:rsid w:val="00500A80"/>
  </w:style>
  <w:style w:type="character" w:customStyle="1" w:styleId="WW8Num10z4">
    <w:name w:val="WW8Num10z4"/>
    <w:rsid w:val="00500A80"/>
  </w:style>
  <w:style w:type="character" w:customStyle="1" w:styleId="WW8Num10z5">
    <w:name w:val="WW8Num10z5"/>
    <w:rsid w:val="00500A80"/>
  </w:style>
  <w:style w:type="character" w:customStyle="1" w:styleId="WW8Num10z6">
    <w:name w:val="WW8Num10z6"/>
    <w:rsid w:val="00500A80"/>
  </w:style>
  <w:style w:type="character" w:customStyle="1" w:styleId="WW8Num10z7">
    <w:name w:val="WW8Num10z7"/>
    <w:rsid w:val="00500A80"/>
  </w:style>
  <w:style w:type="character" w:customStyle="1" w:styleId="WW8Num10z8">
    <w:name w:val="WW8Num10z8"/>
    <w:rsid w:val="00500A80"/>
  </w:style>
  <w:style w:type="character" w:customStyle="1" w:styleId="WW8Num11z0">
    <w:name w:val="WW8Num11z0"/>
    <w:rsid w:val="00500A80"/>
    <w:rPr>
      <w:b w:val="0"/>
    </w:rPr>
  </w:style>
  <w:style w:type="character" w:customStyle="1" w:styleId="WW8Num11z1">
    <w:name w:val="WW8Num11z1"/>
    <w:rsid w:val="00500A80"/>
  </w:style>
  <w:style w:type="character" w:customStyle="1" w:styleId="WW8Num11z2">
    <w:name w:val="WW8Num11z2"/>
    <w:rsid w:val="00500A80"/>
  </w:style>
  <w:style w:type="character" w:customStyle="1" w:styleId="WW8Num11z3">
    <w:name w:val="WW8Num11z3"/>
    <w:rsid w:val="00500A80"/>
  </w:style>
  <w:style w:type="character" w:customStyle="1" w:styleId="WW8Num11z4">
    <w:name w:val="WW8Num11z4"/>
    <w:rsid w:val="00500A80"/>
  </w:style>
  <w:style w:type="character" w:customStyle="1" w:styleId="WW8Num11z5">
    <w:name w:val="WW8Num11z5"/>
    <w:rsid w:val="00500A80"/>
  </w:style>
  <w:style w:type="character" w:customStyle="1" w:styleId="WW8Num11z6">
    <w:name w:val="WW8Num11z6"/>
    <w:rsid w:val="00500A80"/>
  </w:style>
  <w:style w:type="character" w:customStyle="1" w:styleId="WW8Num11z7">
    <w:name w:val="WW8Num11z7"/>
    <w:rsid w:val="00500A80"/>
  </w:style>
  <w:style w:type="character" w:customStyle="1" w:styleId="WW8Num11z8">
    <w:name w:val="WW8Num11z8"/>
    <w:rsid w:val="00500A80"/>
  </w:style>
  <w:style w:type="character" w:customStyle="1" w:styleId="WW8Num12z0">
    <w:name w:val="WW8Num12z0"/>
    <w:rsid w:val="00500A80"/>
    <w:rPr>
      <w:rFonts w:ascii="Times New Roman" w:eastAsia="標楷體" w:hAnsi="Times New Roman" w:cs="Times New Roman"/>
    </w:rPr>
  </w:style>
  <w:style w:type="character" w:customStyle="1" w:styleId="WW8Num12z1">
    <w:name w:val="WW8Num12z1"/>
    <w:rsid w:val="00500A80"/>
    <w:rPr>
      <w:rFonts w:ascii="Wingdings" w:hAnsi="Wingdings" w:cs="Wingdings"/>
    </w:rPr>
  </w:style>
  <w:style w:type="character" w:customStyle="1" w:styleId="WW8Num13z0">
    <w:name w:val="WW8Num13z0"/>
    <w:rsid w:val="00500A80"/>
    <w:rPr>
      <w:rFonts w:ascii="標楷體" w:eastAsia="標楷體" w:hAnsi="標楷體" w:cs="標楷體"/>
      <w:color w:val="000000"/>
      <w:sz w:val="28"/>
    </w:rPr>
  </w:style>
  <w:style w:type="character" w:customStyle="1" w:styleId="WW8Num13z1">
    <w:name w:val="WW8Num13z1"/>
    <w:rsid w:val="00500A80"/>
  </w:style>
  <w:style w:type="character" w:customStyle="1" w:styleId="WW8Num13z2">
    <w:name w:val="WW8Num13z2"/>
    <w:rsid w:val="00500A80"/>
  </w:style>
  <w:style w:type="character" w:customStyle="1" w:styleId="WW8Num13z3">
    <w:name w:val="WW8Num13z3"/>
    <w:rsid w:val="00500A80"/>
  </w:style>
  <w:style w:type="character" w:customStyle="1" w:styleId="WW8Num13z4">
    <w:name w:val="WW8Num13z4"/>
    <w:rsid w:val="00500A80"/>
  </w:style>
  <w:style w:type="character" w:customStyle="1" w:styleId="WW8Num13z5">
    <w:name w:val="WW8Num13z5"/>
    <w:rsid w:val="00500A80"/>
  </w:style>
  <w:style w:type="character" w:customStyle="1" w:styleId="WW8Num13z6">
    <w:name w:val="WW8Num13z6"/>
    <w:rsid w:val="00500A80"/>
  </w:style>
  <w:style w:type="character" w:customStyle="1" w:styleId="WW8Num13z7">
    <w:name w:val="WW8Num13z7"/>
    <w:rsid w:val="00500A80"/>
  </w:style>
  <w:style w:type="character" w:customStyle="1" w:styleId="WW8Num13z8">
    <w:name w:val="WW8Num13z8"/>
    <w:rsid w:val="00500A80"/>
  </w:style>
  <w:style w:type="character" w:customStyle="1" w:styleId="WW8Num14z0">
    <w:name w:val="WW8Num14z0"/>
    <w:rsid w:val="00500A80"/>
  </w:style>
  <w:style w:type="character" w:customStyle="1" w:styleId="WW8Num14z1">
    <w:name w:val="WW8Num14z1"/>
    <w:rsid w:val="00500A80"/>
  </w:style>
  <w:style w:type="character" w:customStyle="1" w:styleId="WW8Num14z2">
    <w:name w:val="WW8Num14z2"/>
    <w:rsid w:val="00500A80"/>
  </w:style>
  <w:style w:type="character" w:customStyle="1" w:styleId="WW8Num14z3">
    <w:name w:val="WW8Num14z3"/>
    <w:rsid w:val="00500A80"/>
  </w:style>
  <w:style w:type="character" w:customStyle="1" w:styleId="WW8Num14z4">
    <w:name w:val="WW8Num14z4"/>
    <w:rsid w:val="00500A80"/>
  </w:style>
  <w:style w:type="character" w:customStyle="1" w:styleId="WW8Num14z5">
    <w:name w:val="WW8Num14z5"/>
    <w:rsid w:val="00500A80"/>
  </w:style>
  <w:style w:type="character" w:customStyle="1" w:styleId="WW8Num14z6">
    <w:name w:val="WW8Num14z6"/>
    <w:rsid w:val="00500A80"/>
  </w:style>
  <w:style w:type="character" w:customStyle="1" w:styleId="WW8Num14z7">
    <w:name w:val="WW8Num14z7"/>
    <w:rsid w:val="00500A80"/>
  </w:style>
  <w:style w:type="character" w:customStyle="1" w:styleId="WW8Num14z8">
    <w:name w:val="WW8Num14z8"/>
    <w:rsid w:val="00500A80"/>
  </w:style>
  <w:style w:type="character" w:customStyle="1" w:styleId="WW8Num15z0">
    <w:name w:val="WW8Num15z0"/>
    <w:rsid w:val="00500A80"/>
  </w:style>
  <w:style w:type="character" w:customStyle="1" w:styleId="WW8Num15z1">
    <w:name w:val="WW8Num15z1"/>
    <w:rsid w:val="00500A80"/>
  </w:style>
  <w:style w:type="character" w:customStyle="1" w:styleId="WW8Num15z2">
    <w:name w:val="WW8Num15z2"/>
    <w:rsid w:val="00500A80"/>
  </w:style>
  <w:style w:type="character" w:customStyle="1" w:styleId="WW8Num15z3">
    <w:name w:val="WW8Num15z3"/>
    <w:rsid w:val="00500A80"/>
  </w:style>
  <w:style w:type="character" w:customStyle="1" w:styleId="WW8Num15z4">
    <w:name w:val="WW8Num15z4"/>
    <w:rsid w:val="00500A80"/>
  </w:style>
  <w:style w:type="character" w:customStyle="1" w:styleId="WW8Num15z5">
    <w:name w:val="WW8Num15z5"/>
    <w:rsid w:val="00500A80"/>
  </w:style>
  <w:style w:type="character" w:customStyle="1" w:styleId="WW8Num15z6">
    <w:name w:val="WW8Num15z6"/>
    <w:rsid w:val="00500A80"/>
  </w:style>
  <w:style w:type="character" w:customStyle="1" w:styleId="WW8Num15z7">
    <w:name w:val="WW8Num15z7"/>
    <w:rsid w:val="00500A80"/>
  </w:style>
  <w:style w:type="character" w:customStyle="1" w:styleId="WW8Num15z8">
    <w:name w:val="WW8Num15z8"/>
    <w:rsid w:val="00500A80"/>
  </w:style>
  <w:style w:type="character" w:customStyle="1" w:styleId="WW8Num16z0">
    <w:name w:val="WW8Num16z0"/>
    <w:rsid w:val="00500A80"/>
    <w:rPr>
      <w:b/>
      <w:u w:val="single"/>
    </w:rPr>
  </w:style>
  <w:style w:type="character" w:customStyle="1" w:styleId="WW8Num16z1">
    <w:name w:val="WW8Num16z1"/>
    <w:rsid w:val="00500A80"/>
  </w:style>
  <w:style w:type="character" w:customStyle="1" w:styleId="WW8Num16z2">
    <w:name w:val="WW8Num16z2"/>
    <w:rsid w:val="00500A80"/>
  </w:style>
  <w:style w:type="character" w:customStyle="1" w:styleId="WW8Num16z3">
    <w:name w:val="WW8Num16z3"/>
    <w:rsid w:val="00500A80"/>
  </w:style>
  <w:style w:type="character" w:customStyle="1" w:styleId="WW8Num16z4">
    <w:name w:val="WW8Num16z4"/>
    <w:rsid w:val="00500A80"/>
  </w:style>
  <w:style w:type="character" w:customStyle="1" w:styleId="WW8Num16z5">
    <w:name w:val="WW8Num16z5"/>
    <w:rsid w:val="00500A80"/>
  </w:style>
  <w:style w:type="character" w:customStyle="1" w:styleId="WW8Num16z6">
    <w:name w:val="WW8Num16z6"/>
    <w:rsid w:val="00500A80"/>
  </w:style>
  <w:style w:type="character" w:customStyle="1" w:styleId="WW8Num16z7">
    <w:name w:val="WW8Num16z7"/>
    <w:rsid w:val="00500A80"/>
  </w:style>
  <w:style w:type="character" w:customStyle="1" w:styleId="WW8Num16z8">
    <w:name w:val="WW8Num16z8"/>
    <w:rsid w:val="00500A80"/>
  </w:style>
  <w:style w:type="character" w:customStyle="1" w:styleId="WW8Num17z0">
    <w:name w:val="WW8Num17z0"/>
    <w:rsid w:val="00500A80"/>
  </w:style>
  <w:style w:type="character" w:customStyle="1" w:styleId="WW8Num17z1">
    <w:name w:val="WW8Num17z1"/>
    <w:rsid w:val="00500A80"/>
  </w:style>
  <w:style w:type="character" w:customStyle="1" w:styleId="WW8Num17z2">
    <w:name w:val="WW8Num17z2"/>
    <w:rsid w:val="00500A80"/>
  </w:style>
  <w:style w:type="character" w:customStyle="1" w:styleId="WW8Num17z3">
    <w:name w:val="WW8Num17z3"/>
    <w:rsid w:val="00500A80"/>
  </w:style>
  <w:style w:type="character" w:customStyle="1" w:styleId="WW8Num17z4">
    <w:name w:val="WW8Num17z4"/>
    <w:rsid w:val="00500A80"/>
  </w:style>
  <w:style w:type="character" w:customStyle="1" w:styleId="WW8Num17z5">
    <w:name w:val="WW8Num17z5"/>
    <w:rsid w:val="00500A80"/>
  </w:style>
  <w:style w:type="character" w:customStyle="1" w:styleId="WW8Num17z6">
    <w:name w:val="WW8Num17z6"/>
    <w:rsid w:val="00500A80"/>
  </w:style>
  <w:style w:type="character" w:customStyle="1" w:styleId="WW8Num17z7">
    <w:name w:val="WW8Num17z7"/>
    <w:rsid w:val="00500A80"/>
  </w:style>
  <w:style w:type="character" w:customStyle="1" w:styleId="WW8Num17z8">
    <w:name w:val="WW8Num17z8"/>
    <w:rsid w:val="00500A80"/>
  </w:style>
  <w:style w:type="character" w:customStyle="1" w:styleId="WW8Num18z0">
    <w:name w:val="WW8Num18z0"/>
    <w:rsid w:val="00500A80"/>
  </w:style>
  <w:style w:type="character" w:customStyle="1" w:styleId="WW8Num18z1">
    <w:name w:val="WW8Num18z1"/>
    <w:rsid w:val="00500A80"/>
  </w:style>
  <w:style w:type="character" w:customStyle="1" w:styleId="WW8Num18z2">
    <w:name w:val="WW8Num18z2"/>
    <w:rsid w:val="00500A80"/>
  </w:style>
  <w:style w:type="character" w:customStyle="1" w:styleId="WW8Num18z3">
    <w:name w:val="WW8Num18z3"/>
    <w:rsid w:val="00500A80"/>
  </w:style>
  <w:style w:type="character" w:customStyle="1" w:styleId="WW8Num18z4">
    <w:name w:val="WW8Num18z4"/>
    <w:rsid w:val="00500A80"/>
  </w:style>
  <w:style w:type="character" w:customStyle="1" w:styleId="WW8Num18z5">
    <w:name w:val="WW8Num18z5"/>
    <w:rsid w:val="00500A80"/>
  </w:style>
  <w:style w:type="character" w:customStyle="1" w:styleId="WW8Num18z6">
    <w:name w:val="WW8Num18z6"/>
    <w:rsid w:val="00500A80"/>
  </w:style>
  <w:style w:type="character" w:customStyle="1" w:styleId="WW8Num18z7">
    <w:name w:val="WW8Num18z7"/>
    <w:rsid w:val="00500A80"/>
  </w:style>
  <w:style w:type="character" w:customStyle="1" w:styleId="WW8Num18z8">
    <w:name w:val="WW8Num18z8"/>
    <w:rsid w:val="00500A80"/>
  </w:style>
  <w:style w:type="character" w:customStyle="1" w:styleId="WW8Num19z0">
    <w:name w:val="WW8Num19z0"/>
    <w:rsid w:val="00500A80"/>
    <w:rPr>
      <w:rFonts w:eastAsia="細明體, MingLiU"/>
    </w:rPr>
  </w:style>
  <w:style w:type="character" w:customStyle="1" w:styleId="WW8Num19z1">
    <w:name w:val="WW8Num19z1"/>
    <w:rsid w:val="00500A80"/>
  </w:style>
  <w:style w:type="character" w:customStyle="1" w:styleId="WW8Num19z2">
    <w:name w:val="WW8Num19z2"/>
    <w:rsid w:val="00500A80"/>
  </w:style>
  <w:style w:type="character" w:customStyle="1" w:styleId="WW8Num19z3">
    <w:name w:val="WW8Num19z3"/>
    <w:rsid w:val="00500A80"/>
  </w:style>
  <w:style w:type="character" w:customStyle="1" w:styleId="WW8Num19z4">
    <w:name w:val="WW8Num19z4"/>
    <w:rsid w:val="00500A80"/>
  </w:style>
  <w:style w:type="character" w:customStyle="1" w:styleId="WW8Num19z5">
    <w:name w:val="WW8Num19z5"/>
    <w:rsid w:val="00500A80"/>
  </w:style>
  <w:style w:type="character" w:customStyle="1" w:styleId="WW8Num19z6">
    <w:name w:val="WW8Num19z6"/>
    <w:rsid w:val="00500A80"/>
  </w:style>
  <w:style w:type="character" w:customStyle="1" w:styleId="WW8Num19z7">
    <w:name w:val="WW8Num19z7"/>
    <w:rsid w:val="00500A80"/>
  </w:style>
  <w:style w:type="character" w:customStyle="1" w:styleId="WW8Num19z8">
    <w:name w:val="WW8Num19z8"/>
    <w:rsid w:val="00500A80"/>
  </w:style>
  <w:style w:type="character" w:customStyle="1" w:styleId="WW8Num20z0">
    <w:name w:val="WW8Num20z0"/>
    <w:rsid w:val="00500A80"/>
  </w:style>
  <w:style w:type="character" w:customStyle="1" w:styleId="WW8Num20z1">
    <w:name w:val="WW8Num20z1"/>
    <w:rsid w:val="00500A80"/>
  </w:style>
  <w:style w:type="character" w:customStyle="1" w:styleId="WW8Num20z2">
    <w:name w:val="WW8Num20z2"/>
    <w:rsid w:val="00500A80"/>
  </w:style>
  <w:style w:type="character" w:customStyle="1" w:styleId="WW8Num20z3">
    <w:name w:val="WW8Num20z3"/>
    <w:rsid w:val="00500A80"/>
  </w:style>
  <w:style w:type="character" w:customStyle="1" w:styleId="WW8Num20z4">
    <w:name w:val="WW8Num20z4"/>
    <w:rsid w:val="00500A80"/>
  </w:style>
  <w:style w:type="character" w:customStyle="1" w:styleId="WW8Num20z5">
    <w:name w:val="WW8Num20z5"/>
    <w:rsid w:val="00500A80"/>
  </w:style>
  <w:style w:type="character" w:customStyle="1" w:styleId="WW8Num20z6">
    <w:name w:val="WW8Num20z6"/>
    <w:rsid w:val="00500A80"/>
  </w:style>
  <w:style w:type="character" w:customStyle="1" w:styleId="WW8Num20z7">
    <w:name w:val="WW8Num20z7"/>
    <w:rsid w:val="00500A80"/>
  </w:style>
  <w:style w:type="character" w:customStyle="1" w:styleId="WW8Num20z8">
    <w:name w:val="WW8Num20z8"/>
    <w:rsid w:val="00500A80"/>
  </w:style>
  <w:style w:type="character" w:customStyle="1" w:styleId="WW8Num21z0">
    <w:name w:val="WW8Num21z0"/>
    <w:rsid w:val="00500A80"/>
  </w:style>
  <w:style w:type="character" w:customStyle="1" w:styleId="WW8Num21z1">
    <w:name w:val="WW8Num21z1"/>
    <w:rsid w:val="00500A80"/>
  </w:style>
  <w:style w:type="character" w:customStyle="1" w:styleId="WW8Num21z2">
    <w:name w:val="WW8Num21z2"/>
    <w:rsid w:val="00500A80"/>
  </w:style>
  <w:style w:type="character" w:customStyle="1" w:styleId="WW8Num21z3">
    <w:name w:val="WW8Num21z3"/>
    <w:rsid w:val="00500A80"/>
  </w:style>
  <w:style w:type="character" w:customStyle="1" w:styleId="WW8Num21z4">
    <w:name w:val="WW8Num21z4"/>
    <w:rsid w:val="00500A80"/>
  </w:style>
  <w:style w:type="character" w:customStyle="1" w:styleId="WW8Num21z5">
    <w:name w:val="WW8Num21z5"/>
    <w:rsid w:val="00500A80"/>
  </w:style>
  <w:style w:type="character" w:customStyle="1" w:styleId="WW8Num21z6">
    <w:name w:val="WW8Num21z6"/>
    <w:rsid w:val="00500A80"/>
  </w:style>
  <w:style w:type="character" w:customStyle="1" w:styleId="WW8Num21z7">
    <w:name w:val="WW8Num21z7"/>
    <w:rsid w:val="00500A80"/>
  </w:style>
  <w:style w:type="character" w:customStyle="1" w:styleId="WW8Num21z8">
    <w:name w:val="WW8Num21z8"/>
    <w:rsid w:val="00500A80"/>
  </w:style>
  <w:style w:type="character" w:customStyle="1" w:styleId="WW8Num22z0">
    <w:name w:val="WW8Num22z0"/>
    <w:rsid w:val="00500A80"/>
    <w:rPr>
      <w:b/>
      <w:u w:val="single"/>
    </w:rPr>
  </w:style>
  <w:style w:type="character" w:customStyle="1" w:styleId="WW8Num22z1">
    <w:name w:val="WW8Num22z1"/>
    <w:rsid w:val="00500A80"/>
  </w:style>
  <w:style w:type="character" w:customStyle="1" w:styleId="WW8Num22z2">
    <w:name w:val="WW8Num22z2"/>
    <w:rsid w:val="00500A80"/>
  </w:style>
  <w:style w:type="character" w:customStyle="1" w:styleId="WW8Num22z3">
    <w:name w:val="WW8Num22z3"/>
    <w:rsid w:val="00500A80"/>
  </w:style>
  <w:style w:type="character" w:customStyle="1" w:styleId="WW8Num22z4">
    <w:name w:val="WW8Num22z4"/>
    <w:rsid w:val="00500A80"/>
  </w:style>
  <w:style w:type="character" w:customStyle="1" w:styleId="WW8Num22z5">
    <w:name w:val="WW8Num22z5"/>
    <w:rsid w:val="00500A80"/>
  </w:style>
  <w:style w:type="character" w:customStyle="1" w:styleId="WW8Num22z6">
    <w:name w:val="WW8Num22z6"/>
    <w:rsid w:val="00500A80"/>
  </w:style>
  <w:style w:type="character" w:customStyle="1" w:styleId="WW8Num22z7">
    <w:name w:val="WW8Num22z7"/>
    <w:rsid w:val="00500A80"/>
  </w:style>
  <w:style w:type="character" w:customStyle="1" w:styleId="WW8Num22z8">
    <w:name w:val="WW8Num22z8"/>
    <w:rsid w:val="00500A80"/>
  </w:style>
  <w:style w:type="character" w:customStyle="1" w:styleId="WW8Num23z0">
    <w:name w:val="WW8Num23z0"/>
    <w:rsid w:val="00500A80"/>
    <w:rPr>
      <w:rFonts w:ascii="Times New Roman" w:eastAsia="標楷體" w:hAnsi="Times New Roman" w:cs="Times New Roman"/>
    </w:rPr>
  </w:style>
  <w:style w:type="character" w:customStyle="1" w:styleId="WW8Num23z1">
    <w:name w:val="WW8Num23z1"/>
    <w:rsid w:val="00500A80"/>
  </w:style>
  <w:style w:type="character" w:customStyle="1" w:styleId="WW8Num23z2">
    <w:name w:val="WW8Num23z2"/>
    <w:rsid w:val="00500A80"/>
  </w:style>
  <w:style w:type="character" w:customStyle="1" w:styleId="WW8Num23z3">
    <w:name w:val="WW8Num23z3"/>
    <w:rsid w:val="00500A80"/>
  </w:style>
  <w:style w:type="character" w:customStyle="1" w:styleId="WW8Num23z4">
    <w:name w:val="WW8Num23z4"/>
    <w:rsid w:val="00500A80"/>
  </w:style>
  <w:style w:type="character" w:customStyle="1" w:styleId="WW8Num23z5">
    <w:name w:val="WW8Num23z5"/>
    <w:rsid w:val="00500A80"/>
  </w:style>
  <w:style w:type="character" w:customStyle="1" w:styleId="WW8Num23z6">
    <w:name w:val="WW8Num23z6"/>
    <w:rsid w:val="00500A80"/>
  </w:style>
  <w:style w:type="character" w:customStyle="1" w:styleId="WW8Num23z7">
    <w:name w:val="WW8Num23z7"/>
    <w:rsid w:val="00500A80"/>
  </w:style>
  <w:style w:type="character" w:customStyle="1" w:styleId="WW8Num23z8">
    <w:name w:val="WW8Num23z8"/>
    <w:rsid w:val="00500A80"/>
  </w:style>
  <w:style w:type="character" w:customStyle="1" w:styleId="WW8Num24z0">
    <w:name w:val="WW8Num24z0"/>
    <w:rsid w:val="00500A80"/>
    <w:rPr>
      <w:rFonts w:ascii="Lucida Console" w:eastAsia="新細明體, PMingLiU" w:hAnsi="Lucida Console" w:cs="Lucida Console"/>
    </w:rPr>
  </w:style>
  <w:style w:type="character" w:customStyle="1" w:styleId="WW8Num24z1">
    <w:name w:val="WW8Num24z1"/>
    <w:rsid w:val="00500A80"/>
  </w:style>
  <w:style w:type="character" w:customStyle="1" w:styleId="WW8Num24z2">
    <w:name w:val="WW8Num24z2"/>
    <w:rsid w:val="00500A80"/>
  </w:style>
  <w:style w:type="character" w:customStyle="1" w:styleId="WW8Num24z3">
    <w:name w:val="WW8Num24z3"/>
    <w:rsid w:val="00500A80"/>
  </w:style>
  <w:style w:type="character" w:customStyle="1" w:styleId="WW8Num24z4">
    <w:name w:val="WW8Num24z4"/>
    <w:rsid w:val="00500A80"/>
  </w:style>
  <w:style w:type="character" w:customStyle="1" w:styleId="WW8Num24z5">
    <w:name w:val="WW8Num24z5"/>
    <w:rsid w:val="00500A80"/>
  </w:style>
  <w:style w:type="character" w:customStyle="1" w:styleId="WW8Num24z6">
    <w:name w:val="WW8Num24z6"/>
    <w:rsid w:val="00500A80"/>
  </w:style>
  <w:style w:type="character" w:customStyle="1" w:styleId="WW8Num24z7">
    <w:name w:val="WW8Num24z7"/>
    <w:rsid w:val="00500A80"/>
  </w:style>
  <w:style w:type="character" w:customStyle="1" w:styleId="WW8Num24z8">
    <w:name w:val="WW8Num24z8"/>
    <w:rsid w:val="00500A80"/>
  </w:style>
  <w:style w:type="character" w:customStyle="1" w:styleId="WW8Num25z0">
    <w:name w:val="WW8Num25z0"/>
    <w:rsid w:val="00500A80"/>
  </w:style>
  <w:style w:type="character" w:customStyle="1" w:styleId="WW8Num25z1">
    <w:name w:val="WW8Num25z1"/>
    <w:rsid w:val="00500A80"/>
  </w:style>
  <w:style w:type="character" w:customStyle="1" w:styleId="WW8Num25z2">
    <w:name w:val="WW8Num25z2"/>
    <w:rsid w:val="00500A80"/>
  </w:style>
  <w:style w:type="character" w:customStyle="1" w:styleId="WW8Num25z3">
    <w:name w:val="WW8Num25z3"/>
    <w:rsid w:val="00500A80"/>
  </w:style>
  <w:style w:type="character" w:customStyle="1" w:styleId="WW8Num25z4">
    <w:name w:val="WW8Num25z4"/>
    <w:rsid w:val="00500A80"/>
  </w:style>
  <w:style w:type="character" w:customStyle="1" w:styleId="WW8Num25z5">
    <w:name w:val="WW8Num25z5"/>
    <w:rsid w:val="00500A80"/>
  </w:style>
  <w:style w:type="character" w:customStyle="1" w:styleId="WW8Num25z6">
    <w:name w:val="WW8Num25z6"/>
    <w:rsid w:val="00500A80"/>
  </w:style>
  <w:style w:type="character" w:customStyle="1" w:styleId="WW8Num25z7">
    <w:name w:val="WW8Num25z7"/>
    <w:rsid w:val="00500A80"/>
  </w:style>
  <w:style w:type="character" w:customStyle="1" w:styleId="WW8Num25z8">
    <w:name w:val="WW8Num25z8"/>
    <w:rsid w:val="00500A80"/>
  </w:style>
  <w:style w:type="character" w:customStyle="1" w:styleId="WW8Num26z0">
    <w:name w:val="WW8Num26z0"/>
    <w:rsid w:val="00500A80"/>
  </w:style>
  <w:style w:type="character" w:customStyle="1" w:styleId="WW8Num26z1">
    <w:name w:val="WW8Num26z1"/>
    <w:rsid w:val="00500A80"/>
  </w:style>
  <w:style w:type="character" w:customStyle="1" w:styleId="WW8Num26z2">
    <w:name w:val="WW8Num26z2"/>
    <w:rsid w:val="00500A80"/>
  </w:style>
  <w:style w:type="character" w:customStyle="1" w:styleId="WW8Num26z3">
    <w:name w:val="WW8Num26z3"/>
    <w:rsid w:val="00500A80"/>
  </w:style>
  <w:style w:type="character" w:customStyle="1" w:styleId="WW8Num26z4">
    <w:name w:val="WW8Num26z4"/>
    <w:rsid w:val="00500A80"/>
  </w:style>
  <w:style w:type="character" w:customStyle="1" w:styleId="WW8Num26z5">
    <w:name w:val="WW8Num26z5"/>
    <w:rsid w:val="00500A80"/>
  </w:style>
  <w:style w:type="character" w:customStyle="1" w:styleId="WW8Num26z6">
    <w:name w:val="WW8Num26z6"/>
    <w:rsid w:val="00500A80"/>
  </w:style>
  <w:style w:type="character" w:customStyle="1" w:styleId="WW8Num26z7">
    <w:name w:val="WW8Num26z7"/>
    <w:rsid w:val="00500A80"/>
  </w:style>
  <w:style w:type="character" w:customStyle="1" w:styleId="WW8Num26z8">
    <w:name w:val="WW8Num26z8"/>
    <w:rsid w:val="00500A80"/>
  </w:style>
  <w:style w:type="character" w:customStyle="1" w:styleId="PageNumber">
    <w:name w:val="Page Number"/>
    <w:basedOn w:val="a0"/>
    <w:rsid w:val="00500A80"/>
  </w:style>
  <w:style w:type="character" w:styleId="a8">
    <w:name w:val="Emphasis"/>
    <w:rsid w:val="00500A80"/>
    <w:rPr>
      <w:b w:val="0"/>
      <w:bCs w:val="0"/>
      <w:i w:val="0"/>
      <w:iCs w:val="0"/>
      <w:color w:val="CC0033"/>
    </w:rPr>
  </w:style>
  <w:style w:type="character" w:customStyle="1" w:styleId="HTML0">
    <w:name w:val="HTML 預設格式 字元"/>
    <w:rsid w:val="00500A80"/>
    <w:rPr>
      <w:rFonts w:ascii="細明體, MingLiU" w:eastAsia="細明體, MingLiU" w:hAnsi="細明體, MingLiU" w:cs="細明體, MingLiU"/>
      <w:sz w:val="24"/>
      <w:szCs w:val="24"/>
    </w:rPr>
  </w:style>
  <w:style w:type="numbering" w:customStyle="1" w:styleId="WW8Num1">
    <w:name w:val="WW8Num1"/>
    <w:basedOn w:val="a2"/>
    <w:rsid w:val="00500A80"/>
    <w:pPr>
      <w:numPr>
        <w:numId w:val="1"/>
      </w:numPr>
    </w:pPr>
  </w:style>
  <w:style w:type="numbering" w:customStyle="1" w:styleId="WW8Num2">
    <w:name w:val="WW8Num2"/>
    <w:basedOn w:val="a2"/>
    <w:rsid w:val="00500A80"/>
    <w:pPr>
      <w:numPr>
        <w:numId w:val="2"/>
      </w:numPr>
    </w:pPr>
  </w:style>
  <w:style w:type="numbering" w:customStyle="1" w:styleId="WW8Num3">
    <w:name w:val="WW8Num3"/>
    <w:basedOn w:val="a2"/>
    <w:rsid w:val="00500A80"/>
    <w:pPr>
      <w:numPr>
        <w:numId w:val="3"/>
      </w:numPr>
    </w:pPr>
  </w:style>
  <w:style w:type="numbering" w:customStyle="1" w:styleId="WW8Num4">
    <w:name w:val="WW8Num4"/>
    <w:basedOn w:val="a2"/>
    <w:rsid w:val="00500A80"/>
    <w:pPr>
      <w:numPr>
        <w:numId w:val="4"/>
      </w:numPr>
    </w:pPr>
  </w:style>
  <w:style w:type="numbering" w:customStyle="1" w:styleId="WW8Num5">
    <w:name w:val="WW8Num5"/>
    <w:basedOn w:val="a2"/>
    <w:rsid w:val="00500A80"/>
    <w:pPr>
      <w:numPr>
        <w:numId w:val="5"/>
      </w:numPr>
    </w:pPr>
  </w:style>
  <w:style w:type="numbering" w:customStyle="1" w:styleId="WW8Num6">
    <w:name w:val="WW8Num6"/>
    <w:basedOn w:val="a2"/>
    <w:rsid w:val="00500A80"/>
    <w:pPr>
      <w:numPr>
        <w:numId w:val="6"/>
      </w:numPr>
    </w:pPr>
  </w:style>
  <w:style w:type="numbering" w:customStyle="1" w:styleId="WW8Num7">
    <w:name w:val="WW8Num7"/>
    <w:basedOn w:val="a2"/>
    <w:rsid w:val="00500A80"/>
    <w:pPr>
      <w:numPr>
        <w:numId w:val="7"/>
      </w:numPr>
    </w:pPr>
  </w:style>
  <w:style w:type="numbering" w:customStyle="1" w:styleId="WW8Num8">
    <w:name w:val="WW8Num8"/>
    <w:basedOn w:val="a2"/>
    <w:rsid w:val="00500A80"/>
    <w:pPr>
      <w:numPr>
        <w:numId w:val="8"/>
      </w:numPr>
    </w:pPr>
  </w:style>
  <w:style w:type="numbering" w:customStyle="1" w:styleId="WW8Num9">
    <w:name w:val="WW8Num9"/>
    <w:basedOn w:val="a2"/>
    <w:rsid w:val="00500A80"/>
    <w:pPr>
      <w:numPr>
        <w:numId w:val="9"/>
      </w:numPr>
    </w:pPr>
  </w:style>
  <w:style w:type="numbering" w:customStyle="1" w:styleId="WW8Num10">
    <w:name w:val="WW8Num10"/>
    <w:basedOn w:val="a2"/>
    <w:rsid w:val="00500A80"/>
    <w:pPr>
      <w:numPr>
        <w:numId w:val="10"/>
      </w:numPr>
    </w:pPr>
  </w:style>
  <w:style w:type="numbering" w:customStyle="1" w:styleId="WW8Num11">
    <w:name w:val="WW8Num11"/>
    <w:basedOn w:val="a2"/>
    <w:rsid w:val="00500A80"/>
    <w:pPr>
      <w:numPr>
        <w:numId w:val="11"/>
      </w:numPr>
    </w:pPr>
  </w:style>
  <w:style w:type="numbering" w:customStyle="1" w:styleId="WW8Num12">
    <w:name w:val="WW8Num12"/>
    <w:basedOn w:val="a2"/>
    <w:rsid w:val="00500A80"/>
    <w:pPr>
      <w:numPr>
        <w:numId w:val="12"/>
      </w:numPr>
    </w:pPr>
  </w:style>
  <w:style w:type="numbering" w:customStyle="1" w:styleId="WW8Num13">
    <w:name w:val="WW8Num13"/>
    <w:basedOn w:val="a2"/>
    <w:rsid w:val="00500A80"/>
    <w:pPr>
      <w:numPr>
        <w:numId w:val="13"/>
      </w:numPr>
    </w:pPr>
  </w:style>
  <w:style w:type="numbering" w:customStyle="1" w:styleId="WW8Num14">
    <w:name w:val="WW8Num14"/>
    <w:basedOn w:val="a2"/>
    <w:rsid w:val="00500A80"/>
    <w:pPr>
      <w:numPr>
        <w:numId w:val="14"/>
      </w:numPr>
    </w:pPr>
  </w:style>
  <w:style w:type="numbering" w:customStyle="1" w:styleId="WW8Num15">
    <w:name w:val="WW8Num15"/>
    <w:basedOn w:val="a2"/>
    <w:rsid w:val="00500A80"/>
    <w:pPr>
      <w:numPr>
        <w:numId w:val="15"/>
      </w:numPr>
    </w:pPr>
  </w:style>
  <w:style w:type="numbering" w:customStyle="1" w:styleId="WW8Num16">
    <w:name w:val="WW8Num16"/>
    <w:basedOn w:val="a2"/>
    <w:rsid w:val="00500A80"/>
    <w:pPr>
      <w:numPr>
        <w:numId w:val="16"/>
      </w:numPr>
    </w:pPr>
  </w:style>
  <w:style w:type="numbering" w:customStyle="1" w:styleId="WW8Num17">
    <w:name w:val="WW8Num17"/>
    <w:basedOn w:val="a2"/>
    <w:rsid w:val="00500A80"/>
    <w:pPr>
      <w:numPr>
        <w:numId w:val="17"/>
      </w:numPr>
    </w:pPr>
  </w:style>
  <w:style w:type="numbering" w:customStyle="1" w:styleId="WW8Num18">
    <w:name w:val="WW8Num18"/>
    <w:basedOn w:val="a2"/>
    <w:rsid w:val="00500A80"/>
    <w:pPr>
      <w:numPr>
        <w:numId w:val="18"/>
      </w:numPr>
    </w:pPr>
  </w:style>
  <w:style w:type="numbering" w:customStyle="1" w:styleId="WW8Num19">
    <w:name w:val="WW8Num19"/>
    <w:basedOn w:val="a2"/>
    <w:rsid w:val="00500A80"/>
    <w:pPr>
      <w:numPr>
        <w:numId w:val="19"/>
      </w:numPr>
    </w:pPr>
  </w:style>
  <w:style w:type="numbering" w:customStyle="1" w:styleId="WW8Num20">
    <w:name w:val="WW8Num20"/>
    <w:basedOn w:val="a2"/>
    <w:rsid w:val="00500A80"/>
    <w:pPr>
      <w:numPr>
        <w:numId w:val="20"/>
      </w:numPr>
    </w:pPr>
  </w:style>
  <w:style w:type="numbering" w:customStyle="1" w:styleId="WW8Num21">
    <w:name w:val="WW8Num21"/>
    <w:basedOn w:val="a2"/>
    <w:rsid w:val="00500A80"/>
    <w:pPr>
      <w:numPr>
        <w:numId w:val="21"/>
      </w:numPr>
    </w:pPr>
  </w:style>
  <w:style w:type="numbering" w:customStyle="1" w:styleId="WW8Num22">
    <w:name w:val="WW8Num22"/>
    <w:basedOn w:val="a2"/>
    <w:rsid w:val="00500A80"/>
    <w:pPr>
      <w:numPr>
        <w:numId w:val="22"/>
      </w:numPr>
    </w:pPr>
  </w:style>
  <w:style w:type="numbering" w:customStyle="1" w:styleId="WW8Num23">
    <w:name w:val="WW8Num23"/>
    <w:basedOn w:val="a2"/>
    <w:rsid w:val="00500A80"/>
    <w:pPr>
      <w:numPr>
        <w:numId w:val="23"/>
      </w:numPr>
    </w:pPr>
  </w:style>
  <w:style w:type="numbering" w:customStyle="1" w:styleId="WW8Num24">
    <w:name w:val="WW8Num24"/>
    <w:basedOn w:val="a2"/>
    <w:rsid w:val="00500A80"/>
    <w:pPr>
      <w:numPr>
        <w:numId w:val="24"/>
      </w:numPr>
    </w:pPr>
  </w:style>
  <w:style w:type="numbering" w:customStyle="1" w:styleId="WW8Num25">
    <w:name w:val="WW8Num25"/>
    <w:basedOn w:val="a2"/>
    <w:rsid w:val="00500A80"/>
    <w:pPr>
      <w:numPr>
        <w:numId w:val="25"/>
      </w:numPr>
    </w:pPr>
  </w:style>
  <w:style w:type="numbering" w:customStyle="1" w:styleId="WW8Num26">
    <w:name w:val="WW8Num26"/>
    <w:basedOn w:val="a2"/>
    <w:rsid w:val="00500A80"/>
    <w:pPr>
      <w:numPr>
        <w:numId w:val="26"/>
      </w:numPr>
    </w:pPr>
  </w:style>
  <w:style w:type="paragraph" w:styleId="a9">
    <w:name w:val="header"/>
    <w:basedOn w:val="a"/>
    <w:link w:val="aa"/>
    <w:uiPriority w:val="99"/>
    <w:semiHidden/>
    <w:unhideWhenUsed/>
    <w:rsid w:val="00C66449"/>
    <w:pPr>
      <w:tabs>
        <w:tab w:val="center" w:pos="4153"/>
        <w:tab w:val="right" w:pos="8306"/>
      </w:tabs>
      <w:snapToGrid w:val="0"/>
    </w:pPr>
    <w:rPr>
      <w:sz w:val="20"/>
      <w:szCs w:val="18"/>
    </w:rPr>
  </w:style>
  <w:style w:type="character" w:customStyle="1" w:styleId="aa">
    <w:name w:val="頁首 字元"/>
    <w:basedOn w:val="a0"/>
    <w:link w:val="a9"/>
    <w:uiPriority w:val="99"/>
    <w:semiHidden/>
    <w:rsid w:val="00C66449"/>
    <w:rPr>
      <w:sz w:val="20"/>
      <w:szCs w:val="18"/>
    </w:rPr>
  </w:style>
  <w:style w:type="paragraph" w:styleId="ab">
    <w:name w:val="footer"/>
    <w:basedOn w:val="a"/>
    <w:link w:val="ac"/>
    <w:uiPriority w:val="99"/>
    <w:semiHidden/>
    <w:unhideWhenUsed/>
    <w:rsid w:val="00C66449"/>
    <w:pPr>
      <w:tabs>
        <w:tab w:val="center" w:pos="4153"/>
        <w:tab w:val="right" w:pos="8306"/>
      </w:tabs>
      <w:snapToGrid w:val="0"/>
    </w:pPr>
    <w:rPr>
      <w:sz w:val="20"/>
      <w:szCs w:val="18"/>
    </w:rPr>
  </w:style>
  <w:style w:type="character" w:customStyle="1" w:styleId="ac">
    <w:name w:val="頁尾 字元"/>
    <w:basedOn w:val="a0"/>
    <w:link w:val="ab"/>
    <w:uiPriority w:val="99"/>
    <w:semiHidden/>
    <w:rsid w:val="00C66449"/>
    <w:rPr>
      <w:sz w:val="20"/>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303</TotalTime>
  <Pages>10</Pages>
  <Words>1093</Words>
  <Characters>6233</Characters>
  <Application>Microsoft Office Word</Application>
  <DocSecurity>0</DocSecurity>
  <Lines>51</Lines>
  <Paragraphs>14</Paragraphs>
  <ScaleCrop>false</ScaleCrop>
  <Company/>
  <LinksUpToDate>false</LinksUpToDate>
  <CharactersWithSpaces>7312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教育基本法第二條、第五條及第十二條條文修正草案對照表</dc:title>
  <dc:creator>moejsmpc</dc:creator>
  <cp:lastModifiedBy>user</cp:lastModifiedBy>
  <cp:revision>1</cp:revision>
  <cp:lastPrinted>2016-10-01T16:18:00Z</cp:lastPrinted>
  <dcterms:created xsi:type="dcterms:W3CDTF">2016-10-11T14:40:00Z</dcterms:created>
  <dcterms:modified xsi:type="dcterms:W3CDTF">2016-10-25T05:25:00Z</dcterms:modified>
</cp:coreProperties>
</file>