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3E" w:rsidRDefault="009B5B93">
      <w:pPr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sdt>
        <w:sdtPr>
          <w:tag w:val="goog_rdk_0"/>
          <w:id w:val="686948266"/>
        </w:sdtPr>
        <w:sdtEndPr/>
        <w:sdtContent>
          <w:r w:rsidR="00FC7575">
            <w:rPr>
              <w:rFonts w:ascii="Gungsuh" w:eastAsia="Gungsuh" w:hAnsi="Gungsuh" w:cs="Gungsuh"/>
              <w:color w:val="000000"/>
              <w:sz w:val="32"/>
              <w:szCs w:val="32"/>
            </w:rPr>
            <w:t xml:space="preserve">臺南市仁愛國小109學年度   </w:t>
          </w:r>
        </w:sdtContent>
      </w:sdt>
      <w:sdt>
        <w:sdtPr>
          <w:tag w:val="goog_rdk_1"/>
          <w:id w:val="2043553684"/>
        </w:sdtPr>
        <w:sdtEndPr/>
        <w:sdtContent>
          <w:r w:rsidR="00FC7575">
            <w:rPr>
              <w:rFonts w:ascii="Gungsuh" w:eastAsia="Gungsuh" w:hAnsi="Gungsuh" w:cs="Gungsuh"/>
              <w:color w:val="000000"/>
              <w:sz w:val="32"/>
              <w:szCs w:val="32"/>
              <w:u w:val="single"/>
            </w:rPr>
            <w:t>第二學期</w:t>
          </w:r>
        </w:sdtContent>
      </w:sdt>
      <w:sdt>
        <w:sdtPr>
          <w:tag w:val="goog_rdk_2"/>
          <w:id w:val="-1756883817"/>
        </w:sdtPr>
        <w:sdtEndPr/>
        <w:sdtContent>
          <w:r w:rsidR="00FC7575">
            <w:rPr>
              <w:rFonts w:ascii="Gungsuh" w:eastAsia="Gungsuh" w:hAnsi="Gungsuh" w:cs="Gungsuh"/>
              <w:color w:val="000000"/>
              <w:sz w:val="32"/>
              <w:szCs w:val="32"/>
            </w:rPr>
            <w:t>社團 課程規劃表</w:t>
          </w:r>
        </w:sdtContent>
      </w:sdt>
    </w:p>
    <w:p w:rsidR="00C05D3E" w:rsidRDefault="00C05D3E">
      <w:pPr>
        <w:rPr>
          <w:rFonts w:ascii="Times New Roman" w:eastAsia="Times New Roman" w:hAnsi="Times New Roman"/>
        </w:rPr>
      </w:pPr>
    </w:p>
    <w:tbl>
      <w:tblPr>
        <w:tblStyle w:val="afa"/>
        <w:tblW w:w="11057" w:type="dxa"/>
        <w:tblInd w:w="-3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"/>
        <w:gridCol w:w="1262"/>
        <w:gridCol w:w="3966"/>
        <w:gridCol w:w="1747"/>
        <w:gridCol w:w="747"/>
        <w:gridCol w:w="2461"/>
      </w:tblGrid>
      <w:tr w:rsidR="00C05D3E">
        <w:trPr>
          <w:trHeight w:val="300"/>
        </w:trPr>
        <w:tc>
          <w:tcPr>
            <w:tcW w:w="213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sdt>
              <w:sdtPr>
                <w:tag w:val="goog_rdk_3"/>
                <w:id w:val="839967435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sz w:val="26"/>
                    <w:szCs w:val="26"/>
                  </w:rPr>
                  <w:t>社團名稱</w:t>
                </w:r>
              </w:sdtContent>
            </w:sdt>
          </w:p>
        </w:tc>
        <w:tc>
          <w:tcPr>
            <w:tcW w:w="3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36"/>
                <w:szCs w:val="36"/>
              </w:rPr>
              <w:t>直排輪</w:t>
            </w:r>
          </w:p>
        </w:tc>
        <w:tc>
          <w:tcPr>
            <w:tcW w:w="17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spacing w:line="28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sdt>
              <w:sdtPr>
                <w:tag w:val="goog_rdk_4"/>
                <w:id w:val="-555161621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sz w:val="26"/>
                    <w:szCs w:val="26"/>
                  </w:rPr>
                  <w:t>指導老師</w:t>
                </w:r>
              </w:sdtContent>
            </w:sdt>
          </w:p>
        </w:tc>
        <w:tc>
          <w:tcPr>
            <w:tcW w:w="320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Pr="00FC7575" w:rsidRDefault="009B5B93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tag w:val="goog_rdk_5"/>
                <w:id w:val="2095208264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FC7575" w:rsidRPr="00FC757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戴呈達教練</w:t>
                </w:r>
              </w:sdtContent>
            </w:sdt>
          </w:p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0918-183-655</w:t>
            </w:r>
          </w:p>
        </w:tc>
      </w:tr>
      <w:tr w:rsidR="00C05D3E">
        <w:trPr>
          <w:trHeight w:val="418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sdt>
              <w:sdtPr>
                <w:tag w:val="goog_rdk_6"/>
                <w:id w:val="-1210176608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上課時間</w:t>
                </w:r>
              </w:sdtContent>
            </w:sdt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sdt>
              <w:sdtPr>
                <w:tag w:val="goog_rdk_7"/>
                <w:id w:val="-263465570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sz w:val="26"/>
                    <w:szCs w:val="26"/>
                  </w:rPr>
                  <w:t>每週四16：00 ～17：30</w:t>
                </w:r>
              </w:sdtContent>
            </w:sdt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sdt>
              <w:sdtPr>
                <w:tag w:val="goog_rdk_8"/>
                <w:id w:val="1898090639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上課地點</w:t>
                </w:r>
              </w:sdtContent>
            </w:sdt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綜合球場</w:t>
            </w:r>
          </w:p>
        </w:tc>
      </w:tr>
      <w:tr w:rsidR="00C05D3E">
        <w:trPr>
          <w:trHeight w:val="581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sdt>
              <w:sdtPr>
                <w:tag w:val="goog_rdk_9"/>
                <w:id w:val="195049767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參加年級/</w:t>
                </w:r>
              </w:sdtContent>
            </w:sdt>
          </w:p>
        </w:tc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rPr>
                <w:rFonts w:ascii="標楷體" w:eastAsia="標楷體" w:hAnsi="標楷體" w:cs="標楷體"/>
              </w:rPr>
            </w:pPr>
            <w:sdt>
              <w:sdtPr>
                <w:tag w:val="goog_rdk_10"/>
                <w:id w:val="-602331054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sz w:val="26"/>
                    <w:szCs w:val="26"/>
                  </w:rPr>
                  <w:t>【    1~6    】年級</w:t>
                </w:r>
              </w:sdtContent>
            </w:sdt>
            <w:sdt>
              <w:sdtPr>
                <w:tag w:val="goog_rdk_11"/>
                <w:id w:val="357011191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，【10】人開班，上限【  15  】人</w:t>
                </w:r>
              </w:sdtContent>
            </w:sdt>
          </w:p>
        </w:tc>
      </w:tr>
      <w:tr w:rsidR="00C05D3E">
        <w:trPr>
          <w:trHeight w:val="821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sdt>
              <w:sdtPr>
                <w:tag w:val="goog_rdk_12"/>
                <w:id w:val="52133749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sz w:val="26"/>
                    <w:szCs w:val="26"/>
                  </w:rPr>
                  <w:t>教材或</w:t>
                </w:r>
              </w:sdtContent>
            </w:sdt>
          </w:p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sdt>
              <w:sdtPr>
                <w:tag w:val="goog_rdk_13"/>
                <w:id w:val="-138723758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sz w:val="26"/>
                    <w:szCs w:val="26"/>
                  </w:rPr>
                  <w:t>其他額外收費</w:t>
                </w:r>
              </w:sdtContent>
            </w:sdt>
          </w:p>
        </w:tc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購買:初階2700元(含安全帽+護具)</w:t>
            </w:r>
          </w:p>
          <w:p w:rsidR="00C05D3E" w:rsidRDefault="00FC7575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進階3700元(含安全帽+護具)</w:t>
            </w:r>
          </w:p>
          <w:p w:rsidR="00C05D3E" w:rsidRDefault="00FC7575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租  :50/次</w:t>
            </w:r>
            <w:r w:rsidR="00C047B4">
              <w:rPr>
                <w:rFonts w:ascii="標楷體" w:eastAsia="標楷體" w:hAnsi="標楷體" w:cs="標楷體"/>
                <w:highlight w:val="yellow"/>
              </w:rPr>
              <w:t>(1</w:t>
            </w:r>
            <w:r w:rsidR="00C047B4">
              <w:rPr>
                <w:rFonts w:ascii="標楷體" w:eastAsia="標楷體" w:hAnsi="標楷體" w:cs="標楷體" w:hint="eastAsia"/>
                <w:highlight w:val="yellow"/>
              </w:rPr>
              <w:t>5</w:t>
            </w:r>
            <w:r>
              <w:rPr>
                <w:rFonts w:ascii="標楷體" w:eastAsia="標楷體" w:hAnsi="標楷體" w:cs="標楷體"/>
                <w:highlight w:val="yellow"/>
              </w:rPr>
              <w:t>堂</w:t>
            </w:r>
            <w:r w:rsidR="00C047B4">
              <w:rPr>
                <w:rFonts w:ascii="標楷體" w:eastAsia="標楷體" w:hAnsi="標楷體" w:cs="標楷體" w:hint="eastAsia"/>
                <w:highlight w:val="yellow"/>
              </w:rPr>
              <w:t>75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highlight w:val="yellow"/>
              </w:rPr>
              <w:t>0元)</w:t>
            </w:r>
          </w:p>
        </w:tc>
      </w:tr>
      <w:tr w:rsidR="00C05D3E">
        <w:trPr>
          <w:trHeight w:val="901"/>
        </w:trPr>
        <w:tc>
          <w:tcPr>
            <w:tcW w:w="2136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sdt>
              <w:sdtPr>
                <w:tag w:val="goog_rdk_14"/>
                <w:id w:val="787856787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  <w:sz w:val="26"/>
                    <w:szCs w:val="26"/>
                  </w:rPr>
                  <w:t>課程簡介</w:t>
                </w:r>
              </w:sdtContent>
            </w:sdt>
          </w:p>
        </w:tc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D654EF">
            <w:pPr>
              <w:widowControl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bCs/>
                <w:color w:val="000000"/>
                <w:sz w:val="26"/>
                <w:szCs w:val="26"/>
              </w:rPr>
              <w:t>直排輪可以刺激孩童的</w:t>
            </w:r>
            <w:r>
              <w:rPr>
                <w:rFonts w:ascii="標楷體" w:eastAsia="標楷體" w:hAnsi="標楷體" w:cs="SimSun" w:hint="eastAsia"/>
                <w:bCs/>
                <w:color w:val="000000"/>
                <w:sz w:val="26"/>
                <w:szCs w:val="26"/>
              </w:rPr>
              <w:t>內前庭平衡覺及運動覺</w:t>
            </w:r>
            <w:r>
              <w:rPr>
                <w:rFonts w:ascii="標楷體" w:eastAsia="標楷體" w:hAnsi="標楷體" w:cs="MS Mincho" w:hint="eastAsia"/>
                <w:bCs/>
                <w:color w:val="000000"/>
                <w:sz w:val="26"/>
                <w:szCs w:val="26"/>
              </w:rPr>
              <w:t>，訓練兒童平衡感及重心穩定，對孩童的身心成長都有正面的幫助。</w:t>
            </w:r>
          </w:p>
        </w:tc>
      </w:tr>
      <w:tr w:rsidR="00C05D3E" w:rsidTr="00C047B4">
        <w:trPr>
          <w:trHeight w:val="300"/>
        </w:trPr>
        <w:tc>
          <w:tcPr>
            <w:tcW w:w="874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5"/>
                <w:id w:val="631598129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</w:rPr>
                  <w:t>週次</w:t>
                </w:r>
              </w:sdtContent>
            </w:sdt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6"/>
                <w:id w:val="-112362462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</w:rPr>
                  <w:t>日期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7"/>
                <w:id w:val="2033443660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</w:rPr>
                  <w:t>課程內容</w:t>
                </w:r>
              </w:sdtContent>
            </w:sdt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sdt>
              <w:sdtPr>
                <w:tag w:val="goog_rdk_18"/>
                <w:id w:val="944343671"/>
              </w:sdtPr>
              <w:sdtEndPr/>
              <w:sdtContent>
                <w:r w:rsidR="00FC7575">
                  <w:rPr>
                    <w:rFonts w:ascii="Gungsuh" w:eastAsia="Gungsuh" w:hAnsi="Gungsuh" w:cs="Gungsuh"/>
                    <w:color w:val="000000"/>
                  </w:rPr>
                  <w:t>備註</w:t>
                </w:r>
              </w:sdtContent>
            </w:sdt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19"/>
                <w:id w:val="1490903414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3/4(四)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認識直排輪：認識直排輪種類及基本裝備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0"/>
                <w:id w:val="914741186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3/11(四)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基礎溜冰(一)：安全跌倒.起立.V字站立.前進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1"/>
                <w:id w:val="-1945843198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3/18(四)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基礎溜冰(二)：S型前進.重心轉移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2"/>
                <w:id w:val="253403227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3/25(四)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基礎溜冰(三)：基本前溜.轉彎.煞車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3"/>
                <w:id w:val="498696855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4/1(四)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24"/>
                <w:id w:val="1054815275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綜合練習：前進與穩定重心</w:t>
                </w:r>
              </w:sdtContent>
            </w:sdt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5"/>
                <w:id w:val="-1603711873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4/8(四)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進階基礎：前溜加速.前進葫蘆型煞車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6"/>
                <w:id w:val="-322203243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4/15(四)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進階基礎：後溜.後溜葫蘆型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05D3E" w:rsidRPr="00C047B4" w:rsidRDefault="00FC757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047B4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05D3E" w:rsidRPr="00C047B4" w:rsidRDefault="009B5B93">
            <w:pPr>
              <w:widowControl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1358077110"/>
              </w:sdtPr>
              <w:sdtEndPr/>
              <w:sdtContent>
                <w:r w:rsidR="00FC7575" w:rsidRPr="00C047B4">
                  <w:rPr>
                    <w:rFonts w:ascii="標楷體" w:eastAsia="標楷體" w:hAnsi="標楷體" w:cs="Gungsuh"/>
                  </w:rPr>
                  <w:t>4/22(四)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05D3E" w:rsidRPr="00C047B4" w:rsidRDefault="00C047B4">
            <w:pPr>
              <w:widowControl/>
              <w:jc w:val="both"/>
              <w:rPr>
                <w:rFonts w:ascii="標楷體" w:eastAsia="標楷體" w:hAnsi="標楷體"/>
              </w:rPr>
            </w:pPr>
            <w:r w:rsidRPr="00C047B4">
              <w:rPr>
                <w:rFonts w:ascii="標楷體" w:eastAsia="標楷體" w:hAnsi="標楷體" w:hint="eastAsia"/>
              </w:rPr>
              <w:t>停課一次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05D3E" w:rsidRPr="00C047B4" w:rsidRDefault="00C047B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C047B4">
              <w:rPr>
                <w:rFonts w:ascii="標楷體" w:eastAsia="標楷體" w:hAnsi="標楷體" w:hint="eastAsia"/>
                <w:color w:val="000000"/>
              </w:rPr>
              <w:t>期中考4/22、4/23</w:t>
            </w: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28"/>
                <w:id w:val="1097835652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4/29(四)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進階基礎：</w:t>
            </w:r>
            <w:sdt>
              <w:sdtPr>
                <w:tag w:val="goog_rdk_29"/>
                <w:id w:val="-13250433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轉彎推刃</w:t>
                </w:r>
              </w:sdtContent>
            </w:sdt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0"/>
                <w:id w:val="-1707637608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5/6(四)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sdt>
              <w:sdtPr>
                <w:tag w:val="goog_rdk_31"/>
                <w:id w:val="598063301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綜合練習：重心轉移</w:t>
                </w:r>
              </w:sdtContent>
            </w:sdt>
            <w:r w:rsidR="00FC7575">
              <w:rPr>
                <w:rFonts w:ascii="標楷體" w:eastAsia="標楷體" w:hAnsi="標楷體" w:cs="標楷體"/>
              </w:rPr>
              <w:t>.轉彎剪冰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2"/>
                <w:id w:val="-1218668204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5/13(四)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角標練習(一)：</w:t>
            </w:r>
            <w:sdt>
              <w:sdtPr>
                <w:tag w:val="goog_rdk_33"/>
                <w:id w:val="-17430216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跑場練習</w:t>
                </w:r>
              </w:sdtContent>
            </w:sdt>
            <w:r>
              <w:rPr>
                <w:rFonts w:ascii="標楷體" w:eastAsia="標楷體" w:hAnsi="標楷體" w:cs="標楷體"/>
              </w:rPr>
              <w:t>.</w:t>
            </w:r>
            <w:sdt>
              <w:sdtPr>
                <w:tag w:val="goog_rdk_34"/>
                <w:id w:val="185375050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情境訓練</w:t>
                </w:r>
              </w:sdtContent>
            </w:sdt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5"/>
                <w:id w:val="740598049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5/20(四)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角標練習(二)：速度過樁練習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6"/>
                <w:id w:val="-738554447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5/27(四)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角標練習(三)：速度過樁練習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7"/>
                <w:id w:val="629750520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6/3(四)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綜合練習：總複習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8"/>
                <w:id w:val="-1595851634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6/10(四)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體驗競速專項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 w:rsidTr="00C047B4">
        <w:trPr>
          <w:trHeight w:val="567"/>
        </w:trPr>
        <w:tc>
          <w:tcPr>
            <w:tcW w:w="87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widowControl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9B5B93">
            <w:pPr>
              <w:widowControl/>
              <w:jc w:val="center"/>
              <w:rPr>
                <w:rFonts w:ascii="Times New Roman" w:eastAsia="Times New Roman" w:hAnsi="Times New Roman"/>
              </w:rPr>
            </w:pPr>
            <w:sdt>
              <w:sdtPr>
                <w:tag w:val="goog_rdk_39"/>
                <w:id w:val="1560593854"/>
              </w:sdtPr>
              <w:sdtEndPr/>
              <w:sdtContent>
                <w:r w:rsidR="00FC7575">
                  <w:rPr>
                    <w:rFonts w:ascii="Gungsuh" w:eastAsia="Gungsuh" w:hAnsi="Gungsuh" w:cs="Gungsuh"/>
                  </w:rPr>
                  <w:t>6/17(四)</w:t>
                </w:r>
              </w:sdtContent>
            </w:sdt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Default="00FC7575">
            <w:pPr>
              <w:spacing w:line="2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體驗速樁專項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C05D3E" w:rsidRDefault="00C05D3E">
            <w:pPr>
              <w:widowControl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05D3E">
        <w:trPr>
          <w:trHeight w:val="564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C05D3E" w:rsidRPr="00C047B4" w:rsidRDefault="009B5B93">
            <w:pPr>
              <w:widowControl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1859547162"/>
              </w:sdtPr>
              <w:sdtEndPr/>
              <w:sdtContent>
                <w:r w:rsidR="00FC7575" w:rsidRPr="00C047B4">
                  <w:rPr>
                    <w:rFonts w:ascii="標楷體" w:eastAsia="標楷體" w:hAnsi="標楷體" w:cs="Gungsuh"/>
                  </w:rPr>
                  <w:t>備註:下學期</w:t>
                </w:r>
                <w:r w:rsidR="00C047B4" w:rsidRPr="00C047B4">
                  <w:rPr>
                    <w:rFonts w:ascii="標楷體" w:eastAsia="標楷體" w:hAnsi="標楷體" w:cs="Gungsuh"/>
                  </w:rPr>
                  <w:t>1</w:t>
                </w:r>
                <w:r w:rsidR="00C047B4" w:rsidRPr="00C047B4">
                  <w:rPr>
                    <w:rFonts w:ascii="標楷體" w:eastAsia="標楷體" w:hAnsi="標楷體" w:cs="Gungsuh" w:hint="eastAsia"/>
                  </w:rPr>
                  <w:t>5</w:t>
                </w:r>
                <w:r w:rsidR="00FC7575" w:rsidRPr="00C047B4">
                  <w:rPr>
                    <w:rFonts w:ascii="標楷體" w:eastAsia="標楷體" w:hAnsi="標楷體" w:cs="Gungsuh"/>
                  </w:rPr>
                  <w:t>堂課</w:t>
                </w:r>
              </w:sdtContent>
            </w:sdt>
          </w:p>
        </w:tc>
      </w:tr>
    </w:tbl>
    <w:p w:rsidR="00C05D3E" w:rsidRDefault="00C05D3E">
      <w:pPr>
        <w:tabs>
          <w:tab w:val="left" w:pos="9192"/>
        </w:tabs>
        <w:rPr>
          <w:rFonts w:ascii="Times New Roman" w:eastAsia="Times New Roman" w:hAnsi="Times New Roman"/>
        </w:rPr>
      </w:pPr>
    </w:p>
    <w:sectPr w:rsidR="00C05D3E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93" w:rsidRDefault="009B5B93" w:rsidP="00D654EF">
      <w:r>
        <w:separator/>
      </w:r>
    </w:p>
  </w:endnote>
  <w:endnote w:type="continuationSeparator" w:id="0">
    <w:p w:rsidR="009B5B93" w:rsidRDefault="009B5B93" w:rsidP="00D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Constantia"/>
    <w:panose1 w:val="02030600000101010101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93" w:rsidRDefault="009B5B93" w:rsidP="00D654EF">
      <w:r>
        <w:separator/>
      </w:r>
    </w:p>
  </w:footnote>
  <w:footnote w:type="continuationSeparator" w:id="0">
    <w:p w:rsidR="009B5B93" w:rsidRDefault="009B5B93" w:rsidP="00D6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3E"/>
    <w:rsid w:val="009B5B93"/>
    <w:rsid w:val="00C047B4"/>
    <w:rsid w:val="00C05D3E"/>
    <w:rsid w:val="00CE1EA7"/>
    <w:rsid w:val="00D654EF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B2BB"/>
  <w15:docId w15:val="{A314E3E3-203B-4844-ACF6-918F708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新細明體;PMingLiU" w:cs="Times New Roman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character" w:customStyle="1" w:styleId="a5">
    <w:name w:val="頁首 字元"/>
    <w:qFormat/>
  </w:style>
  <w:style w:type="character" w:customStyle="1" w:styleId="a6">
    <w:name w:val="頁尾 字元"/>
    <w:qFormat/>
  </w:style>
  <w:style w:type="character" w:customStyle="1" w:styleId="a7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註解文字 字元"/>
    <w:qFormat/>
    <w:rPr>
      <w:sz w:val="24"/>
      <w:szCs w:val="22"/>
    </w:rPr>
  </w:style>
  <w:style w:type="character" w:customStyle="1" w:styleId="aa">
    <w:name w:val="註解主旨 字元"/>
    <w:qFormat/>
    <w:rPr>
      <w:b/>
      <w:bCs/>
      <w:sz w:val="24"/>
      <w:szCs w:val="22"/>
    </w:rPr>
  </w:style>
  <w:style w:type="paragraph" w:styleId="a4">
    <w:name w:val="Body Text"/>
    <w:basedOn w:val="a"/>
    <w:pPr>
      <w:spacing w:after="140" w:line="288" w:lineRule="auto"/>
    </w:pPr>
  </w:style>
  <w:style w:type="paragraph" w:styleId="ab">
    <w:name w:val="List"/>
    <w:basedOn w:val="a4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  <w:style w:type="paragraph" w:styleId="af5">
    <w:name w:val="Note Heading"/>
    <w:basedOn w:val="a"/>
    <w:next w:val="a"/>
    <w:link w:val="af6"/>
    <w:uiPriority w:val="99"/>
    <w:unhideWhenUsed/>
    <w:rsid w:val="00CB50DC"/>
    <w:pPr>
      <w:jc w:val="center"/>
    </w:pPr>
    <w:rPr>
      <w:rFonts w:ascii="Times New Roman" w:eastAsia="微軟正黑體" w:hAnsi="Times New Roman"/>
      <w:szCs w:val="24"/>
    </w:rPr>
  </w:style>
  <w:style w:type="character" w:customStyle="1" w:styleId="af6">
    <w:name w:val="註釋標題 字元"/>
    <w:basedOn w:val="a0"/>
    <w:link w:val="af5"/>
    <w:uiPriority w:val="99"/>
    <w:rsid w:val="00CB50DC"/>
    <w:rPr>
      <w:rFonts w:ascii="Times New Roman" w:eastAsia="微軟正黑體" w:hAnsi="Times New Roman" w:cs="Times New Roman"/>
      <w:sz w:val="24"/>
      <w:lang w:bidi="ar-SA"/>
    </w:rPr>
  </w:style>
  <w:style w:type="paragraph" w:styleId="af7">
    <w:name w:val="Closing"/>
    <w:basedOn w:val="a"/>
    <w:link w:val="af8"/>
    <w:uiPriority w:val="99"/>
    <w:unhideWhenUsed/>
    <w:rsid w:val="00CB50DC"/>
    <w:pPr>
      <w:ind w:leftChars="1800" w:left="100"/>
    </w:pPr>
    <w:rPr>
      <w:rFonts w:ascii="Times New Roman" w:eastAsia="微軟正黑體" w:hAnsi="Times New Roman"/>
      <w:szCs w:val="24"/>
    </w:rPr>
  </w:style>
  <w:style w:type="character" w:customStyle="1" w:styleId="af8">
    <w:name w:val="結語 字元"/>
    <w:basedOn w:val="a0"/>
    <w:link w:val="af7"/>
    <w:uiPriority w:val="99"/>
    <w:rsid w:val="00CB50DC"/>
    <w:rPr>
      <w:rFonts w:ascii="Times New Roman" w:eastAsia="微軟正黑體" w:hAnsi="Times New Roman" w:cs="Times New Roman"/>
      <w:sz w:val="24"/>
      <w:lang w:bidi="ar-SA"/>
    </w:rPr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Y6heKLK0vyCbul1sPyiZz39vTA==">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4</cp:revision>
  <dcterms:created xsi:type="dcterms:W3CDTF">2021-01-27T08:59:00Z</dcterms:created>
  <dcterms:modified xsi:type="dcterms:W3CDTF">2021-02-18T04:26:00Z</dcterms:modified>
</cp:coreProperties>
</file>