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85" w:rsidRPr="00DB5380" w:rsidRDefault="00DB5380">
      <w:pPr>
        <w:pStyle w:val="a4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臺南市安南區</w:t>
      </w:r>
      <w:r>
        <w:rPr>
          <w:rFonts w:ascii="標楷體" w:eastAsia="標楷體" w:hAnsi="標楷體"/>
          <w:spacing w:val="-3"/>
        </w:rPr>
        <w:t>南興</w:t>
      </w:r>
      <w:r w:rsidRPr="00DB5380">
        <w:rPr>
          <w:rFonts w:ascii="標楷體" w:eastAsia="標楷體" w:hAnsi="標楷體"/>
          <w:spacing w:val="-3"/>
        </w:rPr>
        <w:t>國民小學學生獎懲</w:t>
      </w:r>
      <w:r w:rsidR="0065518A">
        <w:rPr>
          <w:rFonts w:ascii="標楷體" w:eastAsia="標楷體" w:hAnsi="標楷體" w:hint="eastAsia"/>
          <w:spacing w:val="-3"/>
        </w:rPr>
        <w:t>辦法</w:t>
      </w:r>
      <w:bookmarkStart w:id="0" w:name="_GoBack"/>
      <w:bookmarkEnd w:id="0"/>
    </w:p>
    <w:p w:rsidR="00282585" w:rsidRPr="00DB5380" w:rsidRDefault="00DB5380">
      <w:pPr>
        <w:pStyle w:val="a3"/>
        <w:spacing w:before="164"/>
        <w:ind w:left="0" w:right="139"/>
        <w:jc w:val="right"/>
        <w:rPr>
          <w:rFonts w:ascii="標楷體" w:eastAsia="標楷體" w:hAnsi="標楷體"/>
        </w:rPr>
      </w:pPr>
      <w:proofErr w:type="gramStart"/>
      <w:r w:rsidRPr="00DB5380">
        <w:rPr>
          <w:rFonts w:ascii="標楷體" w:eastAsia="標楷體" w:hAnsi="標楷體"/>
          <w:spacing w:val="-7"/>
        </w:rPr>
        <w:t>臺</w:t>
      </w:r>
      <w:proofErr w:type="gramEnd"/>
      <w:r w:rsidRPr="00DB5380">
        <w:rPr>
          <w:rFonts w:ascii="標楷體" w:eastAsia="標楷體" w:hAnsi="標楷體"/>
          <w:spacing w:val="-7"/>
        </w:rPr>
        <w:t xml:space="preserve">南市政府教育局 </w:t>
      </w:r>
      <w:r w:rsidRPr="00DB5380">
        <w:rPr>
          <w:rFonts w:ascii="標楷體" w:eastAsia="標楷體" w:hAnsi="標楷體"/>
        </w:rPr>
        <w:t>108</w:t>
      </w:r>
      <w:r w:rsidRPr="00DB5380">
        <w:rPr>
          <w:rFonts w:ascii="標楷體" w:eastAsia="標楷體" w:hAnsi="標楷體"/>
          <w:spacing w:val="-40"/>
        </w:rPr>
        <w:t xml:space="preserve"> 年 </w:t>
      </w:r>
      <w:r w:rsidRPr="00DB5380">
        <w:rPr>
          <w:rFonts w:ascii="標楷體" w:eastAsia="標楷體" w:hAnsi="標楷體"/>
        </w:rPr>
        <w:t>11</w:t>
      </w:r>
      <w:r w:rsidRPr="00DB5380">
        <w:rPr>
          <w:rFonts w:ascii="標楷體" w:eastAsia="標楷體" w:hAnsi="標楷體"/>
          <w:spacing w:val="-40"/>
        </w:rPr>
        <w:t xml:space="preserve"> 月 </w:t>
      </w:r>
      <w:r w:rsidRPr="00DB5380">
        <w:rPr>
          <w:rFonts w:ascii="標楷體" w:eastAsia="標楷體" w:hAnsi="標楷體"/>
        </w:rPr>
        <w:t>26</w:t>
      </w:r>
      <w:r w:rsidRPr="00DB5380">
        <w:rPr>
          <w:rFonts w:ascii="標楷體" w:eastAsia="標楷體" w:hAnsi="標楷體"/>
          <w:spacing w:val="-13"/>
        </w:rPr>
        <w:t xml:space="preserve"> 日</w:t>
      </w:r>
      <w:proofErr w:type="gramStart"/>
      <w:r w:rsidRPr="00DB5380">
        <w:rPr>
          <w:rFonts w:ascii="標楷體" w:eastAsia="標楷體" w:hAnsi="標楷體"/>
          <w:spacing w:val="-13"/>
        </w:rPr>
        <w:t>南市教</w:t>
      </w:r>
      <w:proofErr w:type="gramEnd"/>
      <w:r w:rsidRPr="00DB5380">
        <w:rPr>
          <w:rFonts w:ascii="標楷體" w:eastAsia="標楷體" w:hAnsi="標楷體"/>
          <w:spacing w:val="-13"/>
        </w:rPr>
        <w:t xml:space="preserve">安(二)字第 </w:t>
      </w:r>
      <w:r w:rsidRPr="00DB5380">
        <w:rPr>
          <w:rFonts w:ascii="標楷體" w:eastAsia="標楷體" w:hAnsi="標楷體"/>
        </w:rPr>
        <w:t>1081371851</w:t>
      </w:r>
      <w:r w:rsidRPr="00DB5380">
        <w:rPr>
          <w:rFonts w:ascii="標楷體" w:eastAsia="標楷體" w:hAnsi="標楷體"/>
          <w:spacing w:val="-18"/>
        </w:rPr>
        <w:t xml:space="preserve"> 號函頒</w:t>
      </w:r>
    </w:p>
    <w:p w:rsidR="00282585" w:rsidRPr="00DB5380" w:rsidRDefault="00DB5380">
      <w:pPr>
        <w:pStyle w:val="a3"/>
        <w:spacing w:before="153"/>
        <w:ind w:left="0" w:right="139"/>
        <w:jc w:val="right"/>
        <w:rPr>
          <w:rFonts w:ascii="標楷體" w:eastAsia="標楷體" w:hAnsi="標楷體"/>
        </w:rPr>
      </w:pPr>
      <w:proofErr w:type="gramStart"/>
      <w:r w:rsidRPr="00DB5380">
        <w:rPr>
          <w:rFonts w:ascii="標楷體" w:eastAsia="標楷體" w:hAnsi="標楷體"/>
          <w:spacing w:val="-7"/>
        </w:rPr>
        <w:t>臺</w:t>
      </w:r>
      <w:proofErr w:type="gramEnd"/>
      <w:r w:rsidRPr="00DB5380">
        <w:rPr>
          <w:rFonts w:ascii="標楷體" w:eastAsia="標楷體" w:hAnsi="標楷體"/>
          <w:spacing w:val="-7"/>
        </w:rPr>
        <w:t xml:space="preserve">南市政府教育局 </w:t>
      </w:r>
      <w:r w:rsidRPr="00DB5380">
        <w:rPr>
          <w:rFonts w:ascii="標楷體" w:eastAsia="標楷體" w:hAnsi="標楷體"/>
        </w:rPr>
        <w:t>109</w:t>
      </w:r>
      <w:r w:rsidRPr="00DB5380">
        <w:rPr>
          <w:rFonts w:ascii="標楷體" w:eastAsia="標楷體" w:hAnsi="標楷體"/>
          <w:spacing w:val="-40"/>
        </w:rPr>
        <w:t xml:space="preserve"> 年 </w:t>
      </w:r>
      <w:r w:rsidRPr="00DB5380">
        <w:rPr>
          <w:rFonts w:ascii="標楷體" w:eastAsia="標楷體" w:hAnsi="標楷體"/>
        </w:rPr>
        <w:t>07</w:t>
      </w:r>
      <w:r w:rsidRPr="00DB5380">
        <w:rPr>
          <w:rFonts w:ascii="標楷體" w:eastAsia="標楷體" w:hAnsi="標楷體"/>
          <w:spacing w:val="-40"/>
        </w:rPr>
        <w:t xml:space="preserve"> 月 </w:t>
      </w:r>
      <w:r w:rsidRPr="00DB5380">
        <w:rPr>
          <w:rFonts w:ascii="標楷體" w:eastAsia="標楷體" w:hAnsi="標楷體"/>
        </w:rPr>
        <w:t>06</w:t>
      </w:r>
      <w:r w:rsidRPr="00DB5380">
        <w:rPr>
          <w:rFonts w:ascii="標楷體" w:eastAsia="標楷體" w:hAnsi="標楷體"/>
          <w:spacing w:val="-13"/>
        </w:rPr>
        <w:t xml:space="preserve"> 日</w:t>
      </w:r>
      <w:proofErr w:type="gramStart"/>
      <w:r w:rsidRPr="00DB5380">
        <w:rPr>
          <w:rFonts w:ascii="標楷體" w:eastAsia="標楷體" w:hAnsi="標楷體"/>
          <w:spacing w:val="-13"/>
        </w:rPr>
        <w:t>南市教</w:t>
      </w:r>
      <w:proofErr w:type="gramEnd"/>
      <w:r w:rsidRPr="00DB5380">
        <w:rPr>
          <w:rFonts w:ascii="標楷體" w:eastAsia="標楷體" w:hAnsi="標楷體"/>
          <w:spacing w:val="-13"/>
        </w:rPr>
        <w:t xml:space="preserve">安(一)字第 </w:t>
      </w:r>
      <w:r w:rsidRPr="00DB5380">
        <w:rPr>
          <w:rFonts w:ascii="標楷體" w:eastAsia="標楷體" w:hAnsi="標楷體"/>
        </w:rPr>
        <w:t>1090770119</w:t>
      </w:r>
      <w:r w:rsidRPr="00DB5380">
        <w:rPr>
          <w:rFonts w:ascii="標楷體" w:eastAsia="標楷體" w:hAnsi="標楷體"/>
          <w:spacing w:val="-18"/>
        </w:rPr>
        <w:t xml:space="preserve"> 號函頒</w:t>
      </w:r>
    </w:p>
    <w:p w:rsidR="00282585" w:rsidRDefault="00DB5380">
      <w:pPr>
        <w:pStyle w:val="a3"/>
        <w:spacing w:before="36"/>
        <w:ind w:left="0" w:right="177"/>
        <w:jc w:val="right"/>
        <w:rPr>
          <w:rFonts w:ascii="標楷體" w:eastAsia="標楷體" w:hAnsi="標楷體"/>
          <w:spacing w:val="-18"/>
        </w:rPr>
      </w:pPr>
      <w:proofErr w:type="gramStart"/>
      <w:r w:rsidRPr="00DB5380">
        <w:rPr>
          <w:rFonts w:ascii="標楷體" w:eastAsia="標楷體" w:hAnsi="標楷體"/>
          <w:spacing w:val="-5"/>
        </w:rPr>
        <w:t>臺</w:t>
      </w:r>
      <w:proofErr w:type="gramEnd"/>
      <w:r w:rsidRPr="00DB5380">
        <w:rPr>
          <w:rFonts w:ascii="標楷體" w:eastAsia="標楷體" w:hAnsi="標楷體"/>
          <w:spacing w:val="-5"/>
        </w:rPr>
        <w:t>南市政府教育局</w:t>
      </w:r>
      <w:r w:rsidR="00DD5958">
        <w:rPr>
          <w:rFonts w:ascii="標楷體" w:eastAsia="標楷體" w:hAnsi="標楷體" w:hint="eastAsia"/>
          <w:spacing w:val="-5"/>
        </w:rPr>
        <w:t xml:space="preserve">  </w:t>
      </w:r>
      <w:r w:rsidRPr="00DB5380">
        <w:rPr>
          <w:rFonts w:ascii="標楷體" w:eastAsia="標楷體" w:hAnsi="標楷體"/>
        </w:rPr>
        <w:t>112</w:t>
      </w:r>
      <w:r w:rsidRPr="00DB5380">
        <w:rPr>
          <w:rFonts w:ascii="標楷體" w:eastAsia="標楷體" w:hAnsi="標楷體"/>
          <w:spacing w:val="-40"/>
        </w:rPr>
        <w:t xml:space="preserve"> 年 </w:t>
      </w:r>
      <w:r w:rsidRPr="00DB5380">
        <w:rPr>
          <w:rFonts w:ascii="標楷體" w:eastAsia="標楷體" w:hAnsi="標楷體"/>
        </w:rPr>
        <w:t>7</w:t>
      </w:r>
      <w:r w:rsidRPr="00DB5380">
        <w:rPr>
          <w:rFonts w:ascii="標楷體" w:eastAsia="標楷體" w:hAnsi="標楷體"/>
          <w:spacing w:val="-40"/>
        </w:rPr>
        <w:t xml:space="preserve"> 月 </w:t>
      </w:r>
      <w:r w:rsidRPr="00DB5380">
        <w:rPr>
          <w:rFonts w:ascii="標楷體" w:eastAsia="標楷體" w:hAnsi="標楷體"/>
        </w:rPr>
        <w:t>24</w:t>
      </w:r>
      <w:r w:rsidRPr="00DB5380">
        <w:rPr>
          <w:rFonts w:ascii="標楷體" w:eastAsia="標楷體" w:hAnsi="標楷體"/>
          <w:spacing w:val="-13"/>
        </w:rPr>
        <w:t xml:space="preserve"> 日</w:t>
      </w:r>
      <w:proofErr w:type="gramStart"/>
      <w:r w:rsidRPr="00DB5380">
        <w:rPr>
          <w:rFonts w:ascii="標楷體" w:eastAsia="標楷體" w:hAnsi="標楷體"/>
          <w:spacing w:val="-13"/>
        </w:rPr>
        <w:t>南市教</w:t>
      </w:r>
      <w:proofErr w:type="gramEnd"/>
      <w:r w:rsidRPr="00DB5380">
        <w:rPr>
          <w:rFonts w:ascii="標楷體" w:eastAsia="標楷體" w:hAnsi="標楷體"/>
          <w:spacing w:val="-13"/>
        </w:rPr>
        <w:t xml:space="preserve">安(一)字第 </w:t>
      </w:r>
      <w:r w:rsidRPr="00DB5380">
        <w:rPr>
          <w:rFonts w:ascii="標楷體" w:eastAsia="標楷體" w:hAnsi="標楷體"/>
        </w:rPr>
        <w:t>1120628244</w:t>
      </w:r>
      <w:r w:rsidRPr="00DB5380">
        <w:rPr>
          <w:rFonts w:ascii="標楷體" w:eastAsia="標楷體" w:hAnsi="標楷體"/>
          <w:spacing w:val="-18"/>
        </w:rPr>
        <w:t xml:space="preserve"> 號函頒</w:t>
      </w:r>
    </w:p>
    <w:p w:rsidR="00DD5958" w:rsidRPr="00DD5958" w:rsidRDefault="00DD5958">
      <w:pPr>
        <w:pStyle w:val="a3"/>
        <w:spacing w:before="36"/>
        <w:ind w:left="0" w:right="177"/>
        <w:jc w:val="right"/>
        <w:rPr>
          <w:rFonts w:ascii="標楷體" w:eastAsia="標楷體" w:hAnsi="標楷體"/>
        </w:rPr>
      </w:pPr>
      <w:r w:rsidRPr="00DD5958">
        <w:rPr>
          <w:rFonts w:ascii="標楷體" w:eastAsia="標楷體" w:hAnsi="標楷體" w:hint="eastAsia"/>
        </w:rPr>
        <w:t>教育部</w:t>
      </w:r>
      <w:r w:rsidRPr="00DD5958">
        <w:rPr>
          <w:rFonts w:ascii="標楷體" w:eastAsia="標楷體" w:hAnsi="標楷體"/>
        </w:rPr>
        <w:t>113年4月30日</w:t>
      </w:r>
      <w:proofErr w:type="gramStart"/>
      <w:r w:rsidRPr="00DD5958">
        <w:rPr>
          <w:rFonts w:ascii="標楷體" w:eastAsia="標楷體" w:hAnsi="標楷體"/>
        </w:rPr>
        <w:t>臺</w:t>
      </w:r>
      <w:proofErr w:type="gramEnd"/>
      <w:r w:rsidRPr="00DD5958">
        <w:rPr>
          <w:rFonts w:ascii="標楷體" w:eastAsia="標楷體" w:hAnsi="標楷體"/>
        </w:rPr>
        <w:t>教授</w:t>
      </w:r>
      <w:proofErr w:type="gramStart"/>
      <w:r w:rsidRPr="00DD5958">
        <w:rPr>
          <w:rFonts w:ascii="標楷體" w:eastAsia="標楷體" w:hAnsi="標楷體"/>
        </w:rPr>
        <w:t>國部字第113580183</w:t>
      </w:r>
      <w:proofErr w:type="gramEnd"/>
      <w:r w:rsidRPr="00DD5958">
        <w:rPr>
          <w:rFonts w:ascii="標楷體" w:eastAsia="標楷體" w:hAnsi="標楷體"/>
        </w:rPr>
        <w:t>5D號函</w:t>
      </w:r>
      <w:r>
        <w:rPr>
          <w:rFonts w:ascii="標楷體" w:eastAsia="標楷體" w:hAnsi="標楷體" w:hint="eastAsia"/>
        </w:rPr>
        <w:t>頒</w:t>
      </w:r>
    </w:p>
    <w:p w:rsidR="00282585" w:rsidRPr="00DB5380" w:rsidRDefault="00DB5380" w:rsidP="00DD5958">
      <w:pPr>
        <w:pStyle w:val="a3"/>
        <w:spacing w:before="167"/>
        <w:ind w:left="4581"/>
        <w:jc w:val="center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12"/>
        </w:rPr>
        <w:t xml:space="preserve">中華民國 </w:t>
      </w:r>
      <w:r w:rsidRPr="00DB5380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3</w:t>
      </w:r>
      <w:r w:rsidRPr="00DB5380">
        <w:rPr>
          <w:rFonts w:ascii="標楷體" w:eastAsia="標楷體" w:hAnsi="標楷體"/>
          <w:spacing w:val="-40"/>
        </w:rPr>
        <w:t xml:space="preserve"> 年 </w:t>
      </w:r>
      <w:r>
        <w:rPr>
          <w:rFonts w:ascii="標楷體" w:eastAsia="標楷體" w:hAnsi="標楷體" w:hint="eastAsia"/>
          <w:spacing w:val="-40"/>
        </w:rPr>
        <w:t>9</w:t>
      </w:r>
      <w:r w:rsidRPr="00DB5380">
        <w:rPr>
          <w:rFonts w:ascii="標楷體" w:eastAsia="標楷體" w:hAnsi="標楷體"/>
          <w:spacing w:val="-40"/>
        </w:rPr>
        <w:t xml:space="preserve"> 月 </w:t>
      </w:r>
      <w:r>
        <w:rPr>
          <w:rFonts w:ascii="標楷體" w:eastAsia="標楷體" w:hAnsi="標楷體" w:hint="eastAsia"/>
          <w:spacing w:val="-40"/>
        </w:rPr>
        <w:t>4</w:t>
      </w:r>
      <w:r w:rsidRPr="00DB5380">
        <w:rPr>
          <w:rFonts w:ascii="標楷體" w:eastAsia="標楷體" w:hAnsi="標楷體"/>
          <w:spacing w:val="-10"/>
        </w:rPr>
        <w:t xml:space="preserve"> 日校務會議通過</w:t>
      </w:r>
    </w:p>
    <w:p w:rsidR="00282585" w:rsidRPr="00DB5380" w:rsidRDefault="00DB5380">
      <w:pPr>
        <w:pStyle w:val="a3"/>
        <w:spacing w:before="154" w:line="360" w:lineRule="auto"/>
        <w:ind w:right="179" w:hanging="48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一、為獎勵本校學生優異表現及輔導其改過遷善，特依國民教育法第二十條之</w:t>
      </w:r>
      <w:proofErr w:type="gramStart"/>
      <w:r w:rsidRPr="00DB5380">
        <w:rPr>
          <w:rFonts w:ascii="標楷體" w:eastAsia="標楷體" w:hAnsi="標楷體"/>
          <w:spacing w:val="-2"/>
        </w:rPr>
        <w:t>一</w:t>
      </w:r>
      <w:proofErr w:type="gramEnd"/>
      <w:r w:rsidRPr="00DB5380">
        <w:rPr>
          <w:rFonts w:ascii="標楷體" w:eastAsia="標楷體" w:hAnsi="標楷體"/>
          <w:spacing w:val="-2"/>
        </w:rPr>
        <w:t>規定訂定本</w:t>
      </w:r>
      <w:r w:rsidRPr="00DB5380">
        <w:rPr>
          <w:rFonts w:ascii="標楷體" w:eastAsia="標楷體" w:hAnsi="標楷體"/>
          <w:spacing w:val="-4"/>
        </w:rPr>
        <w:t>要點。</w:t>
      </w:r>
    </w:p>
    <w:p w:rsidR="00282585" w:rsidRPr="00DB5380" w:rsidRDefault="00DB5380">
      <w:pPr>
        <w:pStyle w:val="a3"/>
        <w:spacing w:line="360" w:lineRule="auto"/>
        <w:ind w:left="707" w:right="419" w:hanging="567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二、獎懲與輔導作用意在鼓勵或糾正學生行為，培養學生優良品德，其實施應把握下列原</w:t>
      </w:r>
      <w:r w:rsidRPr="00DB5380">
        <w:rPr>
          <w:rFonts w:ascii="標楷體" w:eastAsia="標楷體" w:hAnsi="標楷體"/>
          <w:spacing w:val="-6"/>
        </w:rPr>
        <w:t>則</w:t>
      </w:r>
      <w:proofErr w:type="gramStart"/>
      <w:r w:rsidRPr="00DB5380">
        <w:rPr>
          <w:rFonts w:ascii="標楷體" w:eastAsia="標楷體" w:hAnsi="標楷體"/>
          <w:spacing w:val="-6"/>
        </w:rPr>
        <w:t>︰</w:t>
      </w:r>
      <w:proofErr w:type="gramEnd"/>
    </w:p>
    <w:p w:rsidR="00282585" w:rsidRPr="00DB5380" w:rsidRDefault="00DB5380">
      <w:pPr>
        <w:pStyle w:val="a3"/>
        <w:spacing w:line="307" w:lineRule="exact"/>
        <w:ind w:left="566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(</w:t>
      </w:r>
      <w:proofErr w:type="gramStart"/>
      <w:r w:rsidRPr="00DB5380">
        <w:rPr>
          <w:rFonts w:ascii="標楷體" w:eastAsia="標楷體" w:hAnsi="標楷體"/>
          <w:spacing w:val="-3"/>
        </w:rPr>
        <w:t>一</w:t>
      </w:r>
      <w:proofErr w:type="gramEnd"/>
      <w:r w:rsidRPr="00DB5380">
        <w:rPr>
          <w:rFonts w:ascii="標楷體" w:eastAsia="標楷體" w:hAnsi="標楷體"/>
          <w:spacing w:val="-3"/>
        </w:rPr>
        <w:t>)以獎勵及積極輔導方式導正學生行為。</w:t>
      </w:r>
    </w:p>
    <w:p w:rsidR="00282585" w:rsidRPr="00DB5380" w:rsidRDefault="00DB5380">
      <w:pPr>
        <w:pStyle w:val="a3"/>
        <w:spacing w:before="147"/>
        <w:ind w:left="566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(二)以公開獎勵方式作為學習楷模，視學生個別差異適當懲罰。</w:t>
      </w:r>
    </w:p>
    <w:p w:rsidR="00282585" w:rsidRPr="00DB5380" w:rsidRDefault="00DB5380">
      <w:pPr>
        <w:pStyle w:val="a3"/>
        <w:spacing w:before="154" w:line="360" w:lineRule="auto"/>
        <w:ind w:right="179" w:hanging="48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三、本校辦理學生獎懲與輔導時，應力求審慎客觀，公正合理處理。並參酌下列因素，以為獎懲輕重之標準</w:t>
      </w:r>
      <w:proofErr w:type="gramStart"/>
      <w:r w:rsidRPr="00DB5380">
        <w:rPr>
          <w:rFonts w:ascii="標楷體" w:eastAsia="標楷體" w:hAnsi="標楷體"/>
          <w:spacing w:val="-2"/>
        </w:rPr>
        <w:t>︰</w:t>
      </w:r>
      <w:proofErr w:type="gramEnd"/>
    </w:p>
    <w:p w:rsidR="00282585" w:rsidRPr="00DB5380" w:rsidRDefault="00DB5380">
      <w:pPr>
        <w:pStyle w:val="a3"/>
        <w:spacing w:line="360" w:lineRule="auto"/>
        <w:ind w:left="566" w:right="7434"/>
        <w:jc w:val="both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(</w:t>
      </w:r>
      <w:proofErr w:type="gramStart"/>
      <w:r w:rsidRPr="00DB5380">
        <w:rPr>
          <w:rFonts w:ascii="標楷體" w:eastAsia="標楷體" w:hAnsi="標楷體"/>
          <w:spacing w:val="-2"/>
        </w:rPr>
        <w:t>一</w:t>
      </w:r>
      <w:proofErr w:type="gramEnd"/>
      <w:r w:rsidRPr="00DB5380">
        <w:rPr>
          <w:rFonts w:ascii="標楷體" w:eastAsia="標楷體" w:hAnsi="標楷體"/>
          <w:spacing w:val="-2"/>
        </w:rPr>
        <w:t xml:space="preserve">)年級之高低。 (二)身心之狀況。 (三)動機與目的。 (四)家庭之因素。 (五)平日之表現。 </w:t>
      </w:r>
      <w:r w:rsidRPr="00DB5380">
        <w:rPr>
          <w:rFonts w:ascii="標楷體" w:eastAsia="標楷體" w:hAnsi="標楷體"/>
          <w:spacing w:val="-3"/>
        </w:rPr>
        <w:t>(六)初犯或累犯。</w:t>
      </w:r>
    </w:p>
    <w:p w:rsidR="00282585" w:rsidRPr="00DB5380" w:rsidRDefault="00DB5380">
      <w:pPr>
        <w:pStyle w:val="a3"/>
        <w:spacing w:line="300" w:lineRule="exact"/>
        <w:ind w:left="566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(七)行為後之表現。</w:t>
      </w:r>
    </w:p>
    <w:p w:rsidR="00282585" w:rsidRPr="00DB5380" w:rsidRDefault="00DB5380">
      <w:pPr>
        <w:pStyle w:val="a3"/>
        <w:spacing w:before="150"/>
        <w:ind w:left="566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(八)其他足以影響行為發生之因素。</w:t>
      </w:r>
    </w:p>
    <w:p w:rsidR="00282585" w:rsidRPr="00DB5380" w:rsidRDefault="00DB5380">
      <w:pPr>
        <w:pStyle w:val="a3"/>
        <w:spacing w:before="153" w:line="357" w:lineRule="auto"/>
        <w:ind w:left="140" w:right="178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四、學生違規行為，宜由導師</w:t>
      </w:r>
      <w:proofErr w:type="gramStart"/>
      <w:r w:rsidRPr="00DB5380">
        <w:rPr>
          <w:rFonts w:ascii="標楷體" w:eastAsia="標楷體" w:hAnsi="標楷體"/>
          <w:spacing w:val="-2"/>
        </w:rPr>
        <w:t>先予妥適</w:t>
      </w:r>
      <w:proofErr w:type="gramEnd"/>
      <w:r w:rsidRPr="00DB5380">
        <w:rPr>
          <w:rFonts w:ascii="標楷體" w:eastAsia="標楷體" w:hAnsi="標楷體"/>
          <w:spacing w:val="-2"/>
        </w:rPr>
        <w:t>處理。學校處理學生獎懲事項時，應知會該生導師。</w:t>
      </w:r>
      <w:r w:rsidRPr="00DB5380">
        <w:rPr>
          <w:rFonts w:ascii="標楷體" w:eastAsia="標楷體" w:hAnsi="標楷體"/>
          <w:spacing w:val="-1"/>
        </w:rPr>
        <w:t>五、本校為辦理學生獎懲事項，應設學生獎懲委員會(以下簡稱獎懲會)，其委員應包含行政</w:t>
      </w:r>
    </w:p>
    <w:p w:rsidR="00282585" w:rsidRPr="00DB5380" w:rsidRDefault="00DB5380">
      <w:pPr>
        <w:pStyle w:val="a3"/>
        <w:spacing w:before="3" w:line="360" w:lineRule="auto"/>
        <w:ind w:left="707" w:right="332"/>
        <w:jc w:val="both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代表、家長代表及教師代表，其中家長代表不得少於五分之一，任</w:t>
      </w:r>
      <w:proofErr w:type="gramStart"/>
      <w:r w:rsidRPr="00DB5380">
        <w:rPr>
          <w:rFonts w:ascii="標楷體" w:eastAsia="標楷體" w:hAnsi="標楷體"/>
          <w:spacing w:val="-2"/>
        </w:rPr>
        <w:t>一</w:t>
      </w:r>
      <w:proofErr w:type="gramEnd"/>
      <w:r w:rsidRPr="00DB5380">
        <w:rPr>
          <w:rFonts w:ascii="標楷體" w:eastAsia="標楷體" w:hAnsi="標楷體"/>
          <w:spacing w:val="-2"/>
        </w:rPr>
        <w:t>性別不得少於三分之一，獎懲會委員不得兼任學生申訴評議委員會委員，其組織及運作方式由學校訂定並經校務會議通過後實施。獎懲會成員如下：</w:t>
      </w:r>
    </w:p>
    <w:p w:rsidR="00282585" w:rsidRPr="00DB5380" w:rsidRDefault="00DB5380">
      <w:pPr>
        <w:pStyle w:val="a3"/>
        <w:spacing w:line="304" w:lineRule="exact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（一）</w:t>
      </w:r>
      <w:r w:rsidRPr="00DB5380">
        <w:rPr>
          <w:rFonts w:ascii="標楷體" w:eastAsia="標楷體" w:hAnsi="標楷體"/>
          <w:spacing w:val="-3"/>
        </w:rPr>
        <w:t>教導、總務等主任。</w:t>
      </w:r>
    </w:p>
    <w:p w:rsidR="00282585" w:rsidRPr="00DB5380" w:rsidRDefault="00DB5380">
      <w:pPr>
        <w:pStyle w:val="a3"/>
        <w:spacing w:before="153"/>
        <w:rPr>
          <w:rFonts w:ascii="標楷體" w:eastAsia="標楷體" w:hAnsi="標楷體"/>
        </w:rPr>
      </w:pPr>
      <w:r w:rsidRPr="00DB5380">
        <w:rPr>
          <w:rFonts w:ascii="標楷體" w:eastAsia="標楷體" w:hAnsi="標楷體"/>
        </w:rPr>
        <w:t>（二）</w:t>
      </w:r>
      <w:r w:rsidRPr="00DB5380">
        <w:rPr>
          <w:rFonts w:ascii="標楷體" w:eastAsia="標楷體" w:hAnsi="標楷體"/>
          <w:spacing w:val="-13"/>
        </w:rPr>
        <w:t xml:space="preserve">教師代表 </w:t>
      </w:r>
      <w:r w:rsidRPr="00DB5380">
        <w:rPr>
          <w:rFonts w:ascii="標楷體" w:eastAsia="標楷體" w:hAnsi="標楷體"/>
        </w:rPr>
        <w:t>3</w:t>
      </w:r>
      <w:r w:rsidRPr="00DB5380">
        <w:rPr>
          <w:rFonts w:ascii="標楷體" w:eastAsia="標楷體" w:hAnsi="標楷體"/>
          <w:spacing w:val="-24"/>
        </w:rPr>
        <w:t xml:space="preserve"> 人。</w:t>
      </w:r>
    </w:p>
    <w:p w:rsidR="00282585" w:rsidRPr="00DB5380" w:rsidRDefault="00DB5380">
      <w:pPr>
        <w:pStyle w:val="a3"/>
        <w:spacing w:before="15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（三）</w:t>
      </w:r>
      <w:r w:rsidRPr="00DB5380">
        <w:rPr>
          <w:rFonts w:ascii="標楷體" w:eastAsia="標楷體" w:hAnsi="標楷體"/>
          <w:spacing w:val="-13"/>
        </w:rPr>
        <w:t xml:space="preserve">家長代表 </w:t>
      </w:r>
      <w:r w:rsidRPr="00DB5380">
        <w:rPr>
          <w:rFonts w:ascii="標楷體" w:eastAsia="標楷體" w:hAnsi="標楷體"/>
          <w:spacing w:val="-2"/>
        </w:rPr>
        <w:t>2</w:t>
      </w:r>
      <w:r w:rsidRPr="00DB5380">
        <w:rPr>
          <w:rFonts w:ascii="標楷體" w:eastAsia="標楷體" w:hAnsi="標楷體"/>
          <w:spacing w:val="-22"/>
        </w:rPr>
        <w:t xml:space="preserve"> 人。</w:t>
      </w:r>
    </w:p>
    <w:p w:rsidR="00282585" w:rsidRPr="00DB5380" w:rsidRDefault="00DB5380">
      <w:pPr>
        <w:pStyle w:val="a3"/>
        <w:spacing w:before="153"/>
        <w:ind w:left="140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1"/>
        </w:rPr>
        <w:t>六、本校對學生之獎勵、懲罰與輔導措施如下</w:t>
      </w:r>
      <w:proofErr w:type="gramStart"/>
      <w:r w:rsidRPr="00DB5380">
        <w:rPr>
          <w:rFonts w:ascii="標楷體" w:eastAsia="標楷體" w:hAnsi="標楷體"/>
          <w:spacing w:val="-1"/>
        </w:rPr>
        <w:t>︰</w:t>
      </w:r>
      <w:proofErr w:type="gramEnd"/>
    </w:p>
    <w:p w:rsidR="00282585" w:rsidRPr="00DB5380" w:rsidRDefault="00DB5380">
      <w:pPr>
        <w:pStyle w:val="a3"/>
        <w:spacing w:before="154"/>
        <w:ind w:left="566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4"/>
        </w:rPr>
        <w:t>(</w:t>
      </w:r>
      <w:proofErr w:type="gramStart"/>
      <w:r w:rsidRPr="00DB5380">
        <w:rPr>
          <w:rFonts w:ascii="標楷體" w:eastAsia="標楷體" w:hAnsi="標楷體"/>
          <w:spacing w:val="-4"/>
        </w:rPr>
        <w:t>一</w:t>
      </w:r>
      <w:proofErr w:type="gramEnd"/>
      <w:r w:rsidRPr="00DB5380">
        <w:rPr>
          <w:rFonts w:ascii="標楷體" w:eastAsia="標楷體" w:hAnsi="標楷體"/>
          <w:spacing w:val="-4"/>
        </w:rPr>
        <w:t>)獎勵︰</w:t>
      </w:r>
    </w:p>
    <w:p w:rsidR="00282585" w:rsidRPr="00DB5380" w:rsidRDefault="00282585">
      <w:pPr>
        <w:pStyle w:val="a3"/>
        <w:rPr>
          <w:rFonts w:ascii="標楷體" w:eastAsia="標楷體" w:hAnsi="標楷體"/>
        </w:rPr>
        <w:sectPr w:rsidR="00282585" w:rsidRPr="00DB5380">
          <w:type w:val="continuous"/>
          <w:pgSz w:w="11910" w:h="16840"/>
          <w:pgMar w:top="1200" w:right="992" w:bottom="280" w:left="992" w:header="720" w:footer="720" w:gutter="0"/>
          <w:cols w:space="720"/>
        </w:sectPr>
      </w:pPr>
    </w:p>
    <w:p w:rsidR="00282585" w:rsidRPr="00DB5380" w:rsidRDefault="00DB5380">
      <w:pPr>
        <w:pStyle w:val="a5"/>
        <w:numPr>
          <w:ilvl w:val="0"/>
          <w:numId w:val="2"/>
        </w:numPr>
        <w:tabs>
          <w:tab w:val="left" w:pos="1341"/>
        </w:tabs>
        <w:spacing w:before="24"/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lastRenderedPageBreak/>
        <w:t>口頭嘉勉。</w:t>
      </w:r>
    </w:p>
    <w:p w:rsidR="00282585" w:rsidRPr="00DB5380" w:rsidRDefault="00DB5380">
      <w:pPr>
        <w:pStyle w:val="a5"/>
        <w:numPr>
          <w:ilvl w:val="0"/>
          <w:numId w:val="2"/>
        </w:numPr>
        <w:tabs>
          <w:tab w:val="left" w:pos="1341"/>
        </w:tabs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t>公開表揚。</w:t>
      </w:r>
    </w:p>
    <w:p w:rsidR="00282585" w:rsidRPr="00DB5380" w:rsidRDefault="00DB5380">
      <w:pPr>
        <w:pStyle w:val="a5"/>
        <w:numPr>
          <w:ilvl w:val="0"/>
          <w:numId w:val="2"/>
        </w:numPr>
        <w:tabs>
          <w:tab w:val="left" w:pos="1341"/>
        </w:tabs>
        <w:spacing w:before="151"/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t>獎狀或獎品。</w:t>
      </w:r>
    </w:p>
    <w:p w:rsidR="00282585" w:rsidRPr="00DB5380" w:rsidRDefault="00DB5380">
      <w:pPr>
        <w:pStyle w:val="a5"/>
        <w:numPr>
          <w:ilvl w:val="0"/>
          <w:numId w:val="2"/>
        </w:numPr>
        <w:tabs>
          <w:tab w:val="left" w:pos="1340"/>
        </w:tabs>
        <w:spacing w:before="154" w:line="360" w:lineRule="auto"/>
        <w:ind w:left="501" w:right="3779" w:firstLine="599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t>依學校自行訂定之獎勵措施為其他特別獎勵。 (二)懲罰與輔導</w:t>
      </w:r>
      <w:proofErr w:type="gramStart"/>
      <w:r w:rsidRPr="00DB5380">
        <w:rPr>
          <w:rFonts w:ascii="標楷體" w:eastAsia="標楷體" w:hAnsi="標楷體"/>
          <w:spacing w:val="-2"/>
          <w:sz w:val="24"/>
        </w:rPr>
        <w:t>︰</w:t>
      </w:r>
      <w:proofErr w:type="gramEnd"/>
    </w:p>
    <w:p w:rsidR="00282585" w:rsidRPr="00DB5380" w:rsidRDefault="00DB5380">
      <w:pPr>
        <w:pStyle w:val="a5"/>
        <w:numPr>
          <w:ilvl w:val="0"/>
          <w:numId w:val="1"/>
        </w:numPr>
        <w:tabs>
          <w:tab w:val="left" w:pos="1341"/>
        </w:tabs>
        <w:spacing w:before="0" w:line="304" w:lineRule="exact"/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1"/>
          <w:sz w:val="24"/>
        </w:rPr>
        <w:t>勸導改過或口頭糾正。</w:t>
      </w:r>
    </w:p>
    <w:p w:rsidR="00282585" w:rsidRPr="00DB5380" w:rsidRDefault="00DB5380">
      <w:pPr>
        <w:pStyle w:val="a5"/>
        <w:numPr>
          <w:ilvl w:val="0"/>
          <w:numId w:val="1"/>
        </w:numPr>
        <w:tabs>
          <w:tab w:val="left" w:pos="1341"/>
        </w:tabs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t>課餘校內公共服務。</w:t>
      </w:r>
    </w:p>
    <w:p w:rsidR="00282585" w:rsidRPr="00DB5380" w:rsidRDefault="00DB5380">
      <w:pPr>
        <w:pStyle w:val="a5"/>
        <w:numPr>
          <w:ilvl w:val="0"/>
          <w:numId w:val="1"/>
        </w:numPr>
        <w:tabs>
          <w:tab w:val="left" w:pos="1341"/>
        </w:tabs>
        <w:ind w:left="1341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1"/>
          <w:sz w:val="24"/>
        </w:rPr>
        <w:t>列入學生在校日常生活表現紀錄。</w:t>
      </w:r>
    </w:p>
    <w:p w:rsidR="00282585" w:rsidRPr="00DB5380" w:rsidRDefault="00DB5380">
      <w:pPr>
        <w:pStyle w:val="a5"/>
        <w:numPr>
          <w:ilvl w:val="0"/>
          <w:numId w:val="1"/>
        </w:numPr>
        <w:tabs>
          <w:tab w:val="left" w:pos="1341"/>
        </w:tabs>
        <w:spacing w:before="151" w:line="360" w:lineRule="auto"/>
        <w:ind w:left="1341" w:right="179" w:hanging="240"/>
        <w:rPr>
          <w:rFonts w:ascii="標楷體" w:eastAsia="標楷體" w:hAnsi="標楷體"/>
          <w:sz w:val="24"/>
        </w:rPr>
      </w:pPr>
      <w:r w:rsidRPr="00DB5380">
        <w:rPr>
          <w:rFonts w:ascii="標楷體" w:eastAsia="標楷體" w:hAnsi="標楷體"/>
          <w:spacing w:val="-2"/>
          <w:sz w:val="24"/>
        </w:rPr>
        <w:t>對於學生之不當行為表現，教師除得依學校訂定之教師輔導與管教學生辦法採取一般管教措施，並得視情節選擇下列各款之輔導，以導正學生行為</w:t>
      </w:r>
      <w:proofErr w:type="gramStart"/>
      <w:r w:rsidRPr="00DB5380">
        <w:rPr>
          <w:rFonts w:ascii="標楷體" w:eastAsia="標楷體" w:hAnsi="標楷體"/>
          <w:spacing w:val="-2"/>
          <w:sz w:val="24"/>
        </w:rPr>
        <w:t>︰</w:t>
      </w:r>
      <w:proofErr w:type="gramEnd"/>
    </w:p>
    <w:p w:rsidR="00282585" w:rsidRPr="00DB5380" w:rsidRDefault="00DB5380">
      <w:pPr>
        <w:pStyle w:val="a3"/>
        <w:spacing w:line="357" w:lineRule="auto"/>
        <w:ind w:left="1341" w:right="6539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(1)實施個別輔導。 (2)轉</w:t>
      </w:r>
      <w:proofErr w:type="gramStart"/>
      <w:r w:rsidRPr="00DB5380">
        <w:rPr>
          <w:rFonts w:ascii="標楷體" w:eastAsia="標楷體" w:hAnsi="標楷體"/>
          <w:spacing w:val="-2"/>
        </w:rPr>
        <w:t>介</w:t>
      </w:r>
      <w:proofErr w:type="gramEnd"/>
      <w:r w:rsidRPr="00DB5380">
        <w:rPr>
          <w:rFonts w:ascii="標楷體" w:eastAsia="標楷體" w:hAnsi="標楷體"/>
          <w:spacing w:val="-2"/>
        </w:rPr>
        <w:t>輔導。</w:t>
      </w:r>
    </w:p>
    <w:p w:rsidR="00282585" w:rsidRPr="00DB5380" w:rsidRDefault="00DB5380">
      <w:pPr>
        <w:pStyle w:val="a3"/>
        <w:spacing w:before="3" w:line="360" w:lineRule="auto"/>
        <w:ind w:left="1341" w:right="3899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(3)通知家長或監護人協助指導或帶回管教。 (4)改變學習環境。</w:t>
      </w:r>
    </w:p>
    <w:p w:rsidR="00282585" w:rsidRPr="00DB5380" w:rsidRDefault="00DB5380">
      <w:pPr>
        <w:pStyle w:val="a3"/>
        <w:spacing w:line="360" w:lineRule="auto"/>
        <w:ind w:right="298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上述措施不得對學生身心造成傷害;惟在執行改變學習環境前，應經獎懲委員會審議通</w:t>
      </w:r>
      <w:r w:rsidRPr="00DB5380">
        <w:rPr>
          <w:rFonts w:ascii="標楷體" w:eastAsia="標楷體" w:hAnsi="標楷體"/>
          <w:spacing w:val="-6"/>
        </w:rPr>
        <w:t>過。</w:t>
      </w:r>
    </w:p>
    <w:p w:rsidR="00282585" w:rsidRPr="00DB5380" w:rsidRDefault="00DB5380">
      <w:pPr>
        <w:pStyle w:val="a3"/>
        <w:spacing w:line="357" w:lineRule="auto"/>
        <w:ind w:right="179" w:hanging="48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七、獎懲會審議學生違規事件時，應秉公正及不公開原則，瞭解事實經過，並應給予學生及其家長、監護人或其他關係人陳述意見及列席說明之機會。</w:t>
      </w:r>
    </w:p>
    <w:p w:rsidR="00282585" w:rsidRPr="00DB5380" w:rsidRDefault="00DB5380">
      <w:pPr>
        <w:pStyle w:val="a3"/>
        <w:spacing w:line="360" w:lineRule="auto"/>
        <w:ind w:right="179" w:hanging="48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八、全校教職員工對學生獎懲</w:t>
      </w:r>
      <w:proofErr w:type="gramStart"/>
      <w:r w:rsidRPr="00DB5380">
        <w:rPr>
          <w:rFonts w:ascii="標楷體" w:eastAsia="標楷體" w:hAnsi="標楷體"/>
          <w:spacing w:val="-2"/>
        </w:rPr>
        <w:t>事件均有提供</w:t>
      </w:r>
      <w:proofErr w:type="gramEnd"/>
      <w:r w:rsidRPr="00DB5380">
        <w:rPr>
          <w:rFonts w:ascii="標楷體" w:eastAsia="標楷體" w:hAnsi="標楷體"/>
          <w:spacing w:val="-2"/>
        </w:rPr>
        <w:t>相關資料之權利與義務，俾利學校依一定程序辦理獎懲事宜。</w:t>
      </w:r>
    </w:p>
    <w:p w:rsidR="00282585" w:rsidRPr="00DB5380" w:rsidRDefault="00DB5380">
      <w:pPr>
        <w:pStyle w:val="a3"/>
        <w:spacing w:line="360" w:lineRule="auto"/>
        <w:ind w:right="179" w:hanging="481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九、獎懲會為獎懲決議後，應做成決定書，記載事由、獎懲依據、結果及救濟方式，並通知學生及其家長或監護人，必要時得請家長或監護人配合輔導。</w:t>
      </w:r>
    </w:p>
    <w:p w:rsidR="00282585" w:rsidRPr="00DB5380" w:rsidRDefault="00DB5380">
      <w:pPr>
        <w:pStyle w:val="a3"/>
        <w:spacing w:line="357" w:lineRule="auto"/>
        <w:ind w:right="179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2"/>
        </w:rPr>
        <w:t>前項決定書應經校長核定後執行，校長對獎懲決議有不同意見時，應敘明理由送請獎懲</w:t>
      </w:r>
      <w:r w:rsidRPr="00DB5380">
        <w:rPr>
          <w:rFonts w:ascii="標楷體" w:eastAsia="標楷體" w:hAnsi="標楷體"/>
          <w:spacing w:val="-1"/>
        </w:rPr>
        <w:t>會復議，校長對獎懲會復議結果仍不同意時，</w:t>
      </w:r>
      <w:proofErr w:type="gramStart"/>
      <w:r w:rsidRPr="00DB5380">
        <w:rPr>
          <w:rFonts w:ascii="標楷體" w:eastAsia="標楷體" w:hAnsi="標楷體"/>
          <w:spacing w:val="-1"/>
        </w:rPr>
        <w:t>得敘明理</w:t>
      </w:r>
      <w:proofErr w:type="gramEnd"/>
      <w:r w:rsidRPr="00DB5380">
        <w:rPr>
          <w:rFonts w:ascii="標楷體" w:eastAsia="標楷體" w:hAnsi="標楷體"/>
          <w:spacing w:val="-1"/>
        </w:rPr>
        <w:t>由變更該結果後核定獎懲決議。</w:t>
      </w:r>
    </w:p>
    <w:p w:rsidR="00282585" w:rsidRPr="00DB5380" w:rsidRDefault="00DB5380">
      <w:pPr>
        <w:pStyle w:val="a3"/>
        <w:ind w:left="140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7"/>
        </w:rPr>
        <w:t>十、 學校對學生違規事件處分後，應持續追蹤輔導，以協助學生改過遷善。</w:t>
      </w:r>
    </w:p>
    <w:p w:rsidR="00DB5380" w:rsidRPr="00DB5380" w:rsidRDefault="00DB5380" w:rsidP="00DB5380">
      <w:pPr>
        <w:pStyle w:val="a3"/>
        <w:spacing w:before="151"/>
        <w:ind w:left="140"/>
        <w:rPr>
          <w:rFonts w:ascii="標楷體" w:eastAsia="標楷體" w:hAnsi="標楷體"/>
          <w:spacing w:val="-1"/>
        </w:rPr>
      </w:pPr>
      <w:r w:rsidRPr="00DB5380">
        <w:rPr>
          <w:rFonts w:ascii="標楷體" w:eastAsia="標楷體" w:hAnsi="標楷體"/>
          <w:spacing w:val="-1"/>
        </w:rPr>
        <w:t>十一、學生、家長或監護人對學校有關學生個人之獎懲，認為違法或不當致損害權益者，依</w:t>
      </w:r>
      <w:r>
        <w:rPr>
          <w:rFonts w:ascii="標楷體" w:eastAsia="標楷體" w:hAnsi="標楷體"/>
          <w:spacing w:val="-1"/>
        </w:rPr>
        <w:br/>
      </w:r>
      <w:r>
        <w:rPr>
          <w:rFonts w:ascii="標楷體" w:eastAsia="標楷體" w:hAnsi="標楷體" w:hint="eastAsia"/>
          <w:spacing w:val="-1"/>
        </w:rPr>
        <w:t xml:space="preserve">     </w:t>
      </w:r>
      <w:r w:rsidRPr="00DB5380">
        <w:rPr>
          <w:rFonts w:ascii="標楷體" w:eastAsia="標楷體" w:hAnsi="標楷體" w:hint="eastAsia"/>
          <w:spacing w:val="-1"/>
        </w:rPr>
        <w:t>法提出申請學校對學生之處分或措施，應於通知書上</w:t>
      </w:r>
      <w:proofErr w:type="gramStart"/>
      <w:r w:rsidRPr="00DB5380">
        <w:rPr>
          <w:rFonts w:ascii="標楷體" w:eastAsia="標楷體" w:hAnsi="標楷體" w:hint="eastAsia"/>
          <w:spacing w:val="-1"/>
        </w:rPr>
        <w:t>附記如有</w:t>
      </w:r>
      <w:proofErr w:type="gramEnd"/>
      <w:r w:rsidRPr="00DB5380">
        <w:rPr>
          <w:rFonts w:ascii="標楷體" w:eastAsia="標楷體" w:hAnsi="標楷體" w:hint="eastAsia"/>
          <w:spacing w:val="-1"/>
        </w:rPr>
        <w:t>不服，得於通知書送達之</w:t>
      </w:r>
      <w:r>
        <w:rPr>
          <w:rFonts w:ascii="標楷體" w:eastAsia="標楷體" w:hAnsi="標楷體"/>
          <w:spacing w:val="-1"/>
        </w:rPr>
        <w:br/>
      </w:r>
      <w:r>
        <w:rPr>
          <w:rFonts w:ascii="標楷體" w:eastAsia="標楷體" w:hAnsi="標楷體" w:hint="eastAsia"/>
          <w:spacing w:val="-1"/>
        </w:rPr>
        <w:t xml:space="preserve">     </w:t>
      </w:r>
      <w:r w:rsidRPr="00DB5380">
        <w:rPr>
          <w:rFonts w:ascii="標楷體" w:eastAsia="標楷體" w:hAnsi="標楷體" w:hint="eastAsia"/>
          <w:spacing w:val="-1"/>
        </w:rPr>
        <w:t>次日起</w:t>
      </w:r>
      <w:r w:rsidRPr="00DB5380">
        <w:rPr>
          <w:rFonts w:ascii="標楷體" w:eastAsia="標楷體" w:hAnsi="標楷體" w:hint="eastAsia"/>
          <w:color w:val="FF0000"/>
          <w:spacing w:val="-1"/>
        </w:rPr>
        <w:t>四十</w:t>
      </w:r>
      <w:r w:rsidRPr="00DB5380">
        <w:rPr>
          <w:rFonts w:ascii="標楷體" w:eastAsia="標楷體" w:hAnsi="標楷體" w:hint="eastAsia"/>
          <w:spacing w:val="-1"/>
        </w:rPr>
        <w:t>日內，以書面向學生申評會提起申訴。</w:t>
      </w:r>
    </w:p>
    <w:p w:rsidR="00DB5380" w:rsidRPr="00DB5380" w:rsidRDefault="00DB5380" w:rsidP="00DB5380">
      <w:pPr>
        <w:pStyle w:val="a3"/>
        <w:spacing w:before="151"/>
        <w:ind w:left="14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</w:t>
      </w:r>
      <w:r w:rsidRPr="00DB5380">
        <w:rPr>
          <w:rFonts w:ascii="標楷體" w:eastAsia="標楷體" w:hAnsi="標楷體" w:hint="eastAsia"/>
          <w:spacing w:val="-1"/>
        </w:rPr>
        <w:t>學生申評會對於逾期之申訴案件，不予受理。但申訴人因不可抗力或不可</w:t>
      </w:r>
    </w:p>
    <w:p w:rsidR="00282585" w:rsidRPr="00DB5380" w:rsidRDefault="00DB5380" w:rsidP="00DB5380">
      <w:pPr>
        <w:pStyle w:val="a3"/>
        <w:spacing w:before="151"/>
        <w:ind w:left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>
        <w:rPr>
          <w:rFonts w:ascii="標楷體" w:eastAsia="標楷體" w:hAnsi="標楷體"/>
          <w:spacing w:val="-1"/>
        </w:rPr>
        <w:tab/>
      </w:r>
      <w:r w:rsidRPr="00DB5380">
        <w:rPr>
          <w:rFonts w:ascii="標楷體" w:eastAsia="標楷體" w:hAnsi="標楷體" w:hint="eastAsia"/>
          <w:spacing w:val="-1"/>
        </w:rPr>
        <w:t>歸責於己</w:t>
      </w:r>
      <w:proofErr w:type="gramStart"/>
      <w:r w:rsidRPr="00DB5380">
        <w:rPr>
          <w:rFonts w:ascii="標楷體" w:eastAsia="標楷體" w:hAnsi="標楷體" w:hint="eastAsia"/>
          <w:spacing w:val="-1"/>
        </w:rPr>
        <w:t>之</w:t>
      </w:r>
      <w:proofErr w:type="gramEnd"/>
      <w:r w:rsidRPr="00DB5380">
        <w:rPr>
          <w:rFonts w:ascii="標楷體" w:eastAsia="標楷體" w:hAnsi="標楷體" w:hint="eastAsia"/>
          <w:spacing w:val="-1"/>
        </w:rPr>
        <w:t>事由並提出具體證明者，不在此限。。</w:t>
      </w:r>
    </w:p>
    <w:p w:rsidR="00282585" w:rsidRPr="00DB5380" w:rsidRDefault="00DB5380">
      <w:pPr>
        <w:pStyle w:val="a3"/>
        <w:spacing w:before="129"/>
        <w:ind w:left="140"/>
        <w:rPr>
          <w:rFonts w:ascii="標楷體" w:eastAsia="標楷體" w:hAnsi="標楷體"/>
        </w:rPr>
      </w:pPr>
      <w:r w:rsidRPr="00DB5380">
        <w:rPr>
          <w:rFonts w:ascii="標楷體" w:eastAsia="標楷體" w:hAnsi="標楷體"/>
          <w:spacing w:val="-3"/>
        </w:rPr>
        <w:t>十二、本辦法經校務會議通過，陳請校長核定後實施，修正時亦同。</w:t>
      </w:r>
    </w:p>
    <w:p w:rsidR="00282585" w:rsidRPr="00DB5380" w:rsidRDefault="00282585">
      <w:pPr>
        <w:pStyle w:val="a3"/>
        <w:rPr>
          <w:rFonts w:ascii="標楷體" w:eastAsia="標楷體" w:hAnsi="標楷體"/>
        </w:rPr>
        <w:sectPr w:rsidR="00282585" w:rsidRPr="00DB5380">
          <w:pgSz w:w="11910" w:h="16840"/>
          <w:pgMar w:top="1220" w:right="992" w:bottom="280" w:left="992" w:header="720" w:footer="720" w:gutter="0"/>
          <w:cols w:space="720"/>
        </w:sectPr>
      </w:pPr>
    </w:p>
    <w:p w:rsidR="00282585" w:rsidRPr="00DB5380" w:rsidRDefault="00DB5380">
      <w:pPr>
        <w:spacing w:before="10"/>
        <w:ind w:right="1"/>
        <w:jc w:val="center"/>
        <w:rPr>
          <w:rFonts w:ascii="標楷體" w:eastAsia="標楷體" w:hAnsi="標楷體"/>
          <w:sz w:val="40"/>
        </w:rPr>
      </w:pPr>
      <w:proofErr w:type="gramStart"/>
      <w:r w:rsidRPr="00DB5380">
        <w:rPr>
          <w:rFonts w:ascii="標楷體" w:eastAsia="標楷體" w:hAnsi="標楷體"/>
          <w:spacing w:val="-3"/>
          <w:sz w:val="40"/>
        </w:rPr>
        <w:lastRenderedPageBreak/>
        <w:t>臺</w:t>
      </w:r>
      <w:proofErr w:type="gramEnd"/>
      <w:r w:rsidRPr="00DB5380">
        <w:rPr>
          <w:rFonts w:ascii="標楷體" w:eastAsia="標楷體" w:hAnsi="標楷體"/>
          <w:spacing w:val="-3"/>
          <w:sz w:val="40"/>
        </w:rPr>
        <w:t>南市安南區</w:t>
      </w:r>
      <w:r>
        <w:rPr>
          <w:rFonts w:ascii="標楷體" w:eastAsia="標楷體" w:hAnsi="標楷體"/>
          <w:spacing w:val="-3"/>
          <w:sz w:val="40"/>
        </w:rPr>
        <w:t>南興</w:t>
      </w:r>
      <w:r w:rsidRPr="00DB5380">
        <w:rPr>
          <w:rFonts w:ascii="標楷體" w:eastAsia="標楷體" w:hAnsi="標楷體"/>
          <w:spacing w:val="-3"/>
          <w:sz w:val="40"/>
        </w:rPr>
        <w:t>國民小學學生獎懲決定書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732"/>
      </w:tblGrid>
      <w:tr w:rsidR="00282585" w:rsidRPr="00DB5380">
        <w:trPr>
          <w:trHeight w:val="422"/>
        </w:trPr>
        <w:tc>
          <w:tcPr>
            <w:tcW w:w="1899" w:type="dxa"/>
          </w:tcPr>
          <w:p w:rsidR="00282585" w:rsidRPr="00DB5380" w:rsidRDefault="00DB5380">
            <w:pPr>
              <w:pStyle w:val="TableParagraph"/>
              <w:spacing w:line="399" w:lineRule="exact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3"/>
                <w:sz w:val="40"/>
              </w:rPr>
              <w:t>學生姓名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282585" w:rsidRPr="00DB5380">
        <w:trPr>
          <w:trHeight w:val="419"/>
        </w:trPr>
        <w:tc>
          <w:tcPr>
            <w:tcW w:w="1899" w:type="dxa"/>
          </w:tcPr>
          <w:p w:rsidR="00282585" w:rsidRPr="00DB5380" w:rsidRDefault="00DB5380">
            <w:pPr>
              <w:pStyle w:val="TableParagraph"/>
              <w:spacing w:line="396" w:lineRule="exact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5"/>
                <w:sz w:val="40"/>
              </w:rPr>
              <w:t>班級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282585" w:rsidRPr="00DB5380">
        <w:trPr>
          <w:trHeight w:val="3554"/>
        </w:trPr>
        <w:tc>
          <w:tcPr>
            <w:tcW w:w="1899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40"/>
              </w:rPr>
            </w:pPr>
          </w:p>
          <w:p w:rsidR="00282585" w:rsidRPr="00DB5380" w:rsidRDefault="00282585">
            <w:pPr>
              <w:pStyle w:val="TableParagraph"/>
              <w:spacing w:before="449"/>
              <w:rPr>
                <w:rFonts w:ascii="標楷體" w:eastAsia="標楷體" w:hAnsi="標楷體"/>
                <w:sz w:val="40"/>
              </w:rPr>
            </w:pPr>
          </w:p>
          <w:p w:rsidR="00282585" w:rsidRPr="00DB5380" w:rsidRDefault="00DB5380">
            <w:pPr>
              <w:pStyle w:val="TableParagraph"/>
              <w:spacing w:before="1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5"/>
                <w:sz w:val="40"/>
              </w:rPr>
              <w:t>事由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  <w:tr w:rsidR="00282585" w:rsidRPr="00DB5380">
        <w:trPr>
          <w:trHeight w:val="1619"/>
        </w:trPr>
        <w:tc>
          <w:tcPr>
            <w:tcW w:w="1899" w:type="dxa"/>
          </w:tcPr>
          <w:p w:rsidR="00282585" w:rsidRPr="00DB5380" w:rsidRDefault="00DB5380">
            <w:pPr>
              <w:pStyle w:val="TableParagraph"/>
              <w:spacing w:before="507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3"/>
                <w:sz w:val="40"/>
              </w:rPr>
              <w:t>決定結果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  <w:tr w:rsidR="00282585" w:rsidRPr="00DB5380">
        <w:trPr>
          <w:trHeight w:val="1425"/>
        </w:trPr>
        <w:tc>
          <w:tcPr>
            <w:tcW w:w="1899" w:type="dxa"/>
          </w:tcPr>
          <w:p w:rsidR="00282585" w:rsidRPr="00DB5380" w:rsidRDefault="00DB5380">
            <w:pPr>
              <w:pStyle w:val="TableParagraph"/>
              <w:spacing w:before="411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3"/>
                <w:sz w:val="40"/>
              </w:rPr>
              <w:t>獎懲依據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  <w:tr w:rsidR="00282585" w:rsidRPr="00DB5380">
        <w:trPr>
          <w:trHeight w:val="2423"/>
        </w:trPr>
        <w:tc>
          <w:tcPr>
            <w:tcW w:w="1899" w:type="dxa"/>
          </w:tcPr>
          <w:p w:rsidR="00282585" w:rsidRPr="00DB5380" w:rsidRDefault="00282585">
            <w:pPr>
              <w:pStyle w:val="TableParagraph"/>
              <w:spacing w:before="398"/>
              <w:rPr>
                <w:rFonts w:ascii="標楷體" w:eastAsia="標楷體" w:hAnsi="標楷體"/>
                <w:sz w:val="40"/>
              </w:rPr>
            </w:pPr>
          </w:p>
          <w:p w:rsidR="00282585" w:rsidRPr="00DB5380" w:rsidRDefault="00DB5380">
            <w:pPr>
              <w:pStyle w:val="TableParagraph"/>
              <w:spacing w:before="1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3"/>
                <w:sz w:val="40"/>
              </w:rPr>
              <w:t>決定理由</w:t>
            </w:r>
          </w:p>
        </w:tc>
        <w:tc>
          <w:tcPr>
            <w:tcW w:w="7732" w:type="dxa"/>
          </w:tcPr>
          <w:p w:rsidR="00282585" w:rsidRPr="00DB5380" w:rsidRDefault="00282585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  <w:tr w:rsidR="00282585" w:rsidRPr="00DB5380">
        <w:trPr>
          <w:trHeight w:val="1262"/>
        </w:trPr>
        <w:tc>
          <w:tcPr>
            <w:tcW w:w="1899" w:type="dxa"/>
          </w:tcPr>
          <w:p w:rsidR="00282585" w:rsidRPr="00DB5380" w:rsidRDefault="00DB5380">
            <w:pPr>
              <w:pStyle w:val="TableParagraph"/>
              <w:spacing w:before="330"/>
              <w:ind w:left="17"/>
              <w:jc w:val="center"/>
              <w:rPr>
                <w:rFonts w:ascii="標楷體" w:eastAsia="標楷體" w:hAnsi="標楷體"/>
                <w:sz w:val="40"/>
              </w:rPr>
            </w:pPr>
            <w:r w:rsidRPr="00DB5380">
              <w:rPr>
                <w:rFonts w:ascii="標楷體" w:eastAsia="標楷體" w:hAnsi="標楷體"/>
                <w:spacing w:val="-3"/>
                <w:sz w:val="40"/>
              </w:rPr>
              <w:t>救濟方式</w:t>
            </w:r>
          </w:p>
        </w:tc>
        <w:tc>
          <w:tcPr>
            <w:tcW w:w="7732" w:type="dxa"/>
          </w:tcPr>
          <w:p w:rsidR="00282585" w:rsidRPr="00DB5380" w:rsidRDefault="00DB5380">
            <w:pPr>
              <w:pStyle w:val="TableParagraph"/>
              <w:spacing w:line="244" w:lineRule="auto"/>
              <w:ind w:left="107" w:right="255"/>
              <w:jc w:val="both"/>
              <w:rPr>
                <w:rFonts w:ascii="標楷體" w:eastAsia="標楷體" w:hAnsi="標楷體"/>
                <w:sz w:val="32"/>
              </w:rPr>
            </w:pPr>
            <w:r w:rsidRPr="00DB5380">
              <w:rPr>
                <w:rFonts w:ascii="標楷體" w:eastAsia="標楷體" w:hAnsi="標楷體"/>
                <w:spacing w:val="-2"/>
                <w:sz w:val="32"/>
              </w:rPr>
              <w:t>受獎懲學生及其法定代理人如有不服，得於本決議書送達之次日起二十日內，以書面向學生申訴評議委員會提起申訴，逾期不受理。</w:t>
            </w:r>
          </w:p>
        </w:tc>
      </w:tr>
    </w:tbl>
    <w:p w:rsidR="00282585" w:rsidRPr="00DB5380" w:rsidRDefault="00DB5380">
      <w:pPr>
        <w:spacing w:before="331"/>
        <w:ind w:left="140"/>
        <w:rPr>
          <w:rFonts w:ascii="標楷體" w:eastAsia="標楷體" w:hAnsi="標楷體"/>
          <w:sz w:val="40"/>
        </w:rPr>
      </w:pPr>
      <w:proofErr w:type="gramStart"/>
      <w:r w:rsidRPr="00DB5380">
        <w:rPr>
          <w:rFonts w:ascii="標楷體" w:eastAsia="標楷體" w:hAnsi="標楷體"/>
          <w:spacing w:val="-2"/>
          <w:sz w:val="40"/>
        </w:rPr>
        <w:t>臺</w:t>
      </w:r>
      <w:proofErr w:type="gramEnd"/>
      <w:r w:rsidRPr="00DB5380">
        <w:rPr>
          <w:rFonts w:ascii="標楷體" w:eastAsia="標楷體" w:hAnsi="標楷體"/>
          <w:spacing w:val="-2"/>
          <w:sz w:val="40"/>
        </w:rPr>
        <w:t>南市</w:t>
      </w:r>
      <w:r>
        <w:rPr>
          <w:rFonts w:ascii="標楷體" w:eastAsia="標楷體" w:hAnsi="標楷體"/>
          <w:spacing w:val="-2"/>
          <w:sz w:val="40"/>
        </w:rPr>
        <w:t>南興</w:t>
      </w:r>
      <w:r w:rsidRPr="00DB5380">
        <w:rPr>
          <w:rFonts w:ascii="標楷體" w:eastAsia="標楷體" w:hAnsi="標楷體"/>
          <w:spacing w:val="-2"/>
          <w:sz w:val="40"/>
        </w:rPr>
        <w:t>國民小學（學校用印</w:t>
      </w:r>
      <w:r w:rsidRPr="00DB5380">
        <w:rPr>
          <w:rFonts w:ascii="標楷體" w:eastAsia="標楷體" w:hAnsi="標楷體"/>
          <w:spacing w:val="-10"/>
          <w:sz w:val="40"/>
        </w:rPr>
        <w:t>）</w:t>
      </w:r>
    </w:p>
    <w:p w:rsidR="00282585" w:rsidRPr="00DB5380" w:rsidRDefault="00282585">
      <w:pPr>
        <w:pStyle w:val="a3"/>
        <w:spacing w:before="235"/>
        <w:ind w:left="0"/>
        <w:rPr>
          <w:rFonts w:ascii="標楷體" w:eastAsia="標楷體" w:hAnsi="標楷體"/>
          <w:sz w:val="40"/>
        </w:rPr>
      </w:pPr>
    </w:p>
    <w:p w:rsidR="00282585" w:rsidRPr="00DB5380" w:rsidRDefault="00DB5380">
      <w:pPr>
        <w:tabs>
          <w:tab w:val="left" w:pos="2201"/>
          <w:tab w:val="left" w:pos="3202"/>
          <w:tab w:val="left" w:pos="4200"/>
        </w:tabs>
        <w:ind w:left="-1" w:right="1"/>
        <w:jc w:val="center"/>
        <w:rPr>
          <w:rFonts w:ascii="標楷體" w:eastAsia="標楷體" w:hAnsi="標楷體"/>
          <w:sz w:val="40"/>
        </w:rPr>
      </w:pPr>
      <w:r w:rsidRPr="00DB5380">
        <w:rPr>
          <w:rFonts w:ascii="標楷體" w:eastAsia="標楷體" w:hAnsi="標楷體"/>
          <w:sz w:val="40"/>
        </w:rPr>
        <w:t>中華民</w:t>
      </w:r>
      <w:r w:rsidRPr="00DB5380">
        <w:rPr>
          <w:rFonts w:ascii="標楷體" w:eastAsia="標楷體" w:hAnsi="標楷體"/>
          <w:spacing w:val="-10"/>
          <w:sz w:val="40"/>
        </w:rPr>
        <w:t>國</w:t>
      </w:r>
      <w:r w:rsidRPr="00DB5380">
        <w:rPr>
          <w:rFonts w:ascii="標楷體" w:eastAsia="標楷體" w:hAnsi="標楷體"/>
          <w:sz w:val="40"/>
        </w:rPr>
        <w:tab/>
      </w:r>
      <w:r w:rsidRPr="00DB5380">
        <w:rPr>
          <w:rFonts w:ascii="標楷體" w:eastAsia="標楷體" w:hAnsi="標楷體"/>
          <w:spacing w:val="-10"/>
          <w:sz w:val="40"/>
        </w:rPr>
        <w:t>年</w:t>
      </w:r>
      <w:r w:rsidRPr="00DB5380">
        <w:rPr>
          <w:rFonts w:ascii="標楷體" w:eastAsia="標楷體" w:hAnsi="標楷體"/>
          <w:sz w:val="40"/>
        </w:rPr>
        <w:tab/>
      </w:r>
      <w:r w:rsidRPr="00DB5380">
        <w:rPr>
          <w:rFonts w:ascii="標楷體" w:eastAsia="標楷體" w:hAnsi="標楷體"/>
          <w:spacing w:val="-10"/>
          <w:sz w:val="40"/>
        </w:rPr>
        <w:t>月</w:t>
      </w:r>
      <w:r w:rsidRPr="00DB5380">
        <w:rPr>
          <w:rFonts w:ascii="標楷體" w:eastAsia="標楷體" w:hAnsi="標楷體"/>
          <w:sz w:val="40"/>
        </w:rPr>
        <w:tab/>
      </w:r>
      <w:r w:rsidRPr="00DB5380">
        <w:rPr>
          <w:rFonts w:ascii="標楷體" w:eastAsia="標楷體" w:hAnsi="標楷體"/>
          <w:spacing w:val="-10"/>
          <w:sz w:val="40"/>
        </w:rPr>
        <w:t>日</w:t>
      </w:r>
    </w:p>
    <w:sectPr w:rsidR="00282585" w:rsidRPr="00DB5380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F2D29"/>
    <w:multiLevelType w:val="hybridMultilevel"/>
    <w:tmpl w:val="6F5ECCA8"/>
    <w:lvl w:ilvl="0" w:tplc="042C7C68">
      <w:start w:val="1"/>
      <w:numFmt w:val="decimal"/>
      <w:lvlText w:val="%1."/>
      <w:lvlJc w:val="left"/>
      <w:pPr>
        <w:ind w:left="1342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A7AEC84">
      <w:numFmt w:val="bullet"/>
      <w:lvlText w:val="•"/>
      <w:lvlJc w:val="left"/>
      <w:pPr>
        <w:ind w:left="2198" w:hanging="241"/>
      </w:pPr>
      <w:rPr>
        <w:rFonts w:hint="default"/>
        <w:lang w:val="en-US" w:eastAsia="zh-TW" w:bidi="ar-SA"/>
      </w:rPr>
    </w:lvl>
    <w:lvl w:ilvl="2" w:tplc="05E0A330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3" w:tplc="E85C9CE0">
      <w:numFmt w:val="bullet"/>
      <w:lvlText w:val="•"/>
      <w:lvlJc w:val="left"/>
      <w:pPr>
        <w:ind w:left="3914" w:hanging="241"/>
      </w:pPr>
      <w:rPr>
        <w:rFonts w:hint="default"/>
        <w:lang w:val="en-US" w:eastAsia="zh-TW" w:bidi="ar-SA"/>
      </w:rPr>
    </w:lvl>
    <w:lvl w:ilvl="4" w:tplc="BE7E81B6">
      <w:numFmt w:val="bullet"/>
      <w:lvlText w:val="•"/>
      <w:lvlJc w:val="left"/>
      <w:pPr>
        <w:ind w:left="4772" w:hanging="241"/>
      </w:pPr>
      <w:rPr>
        <w:rFonts w:hint="default"/>
        <w:lang w:val="en-US" w:eastAsia="zh-TW" w:bidi="ar-SA"/>
      </w:rPr>
    </w:lvl>
    <w:lvl w:ilvl="5" w:tplc="C18A6C66">
      <w:numFmt w:val="bullet"/>
      <w:lvlText w:val="•"/>
      <w:lvlJc w:val="left"/>
      <w:pPr>
        <w:ind w:left="5631" w:hanging="241"/>
      </w:pPr>
      <w:rPr>
        <w:rFonts w:hint="default"/>
        <w:lang w:val="en-US" w:eastAsia="zh-TW" w:bidi="ar-SA"/>
      </w:rPr>
    </w:lvl>
    <w:lvl w:ilvl="6" w:tplc="F3AA55E6">
      <w:numFmt w:val="bullet"/>
      <w:lvlText w:val="•"/>
      <w:lvlJc w:val="left"/>
      <w:pPr>
        <w:ind w:left="6489" w:hanging="241"/>
      </w:pPr>
      <w:rPr>
        <w:rFonts w:hint="default"/>
        <w:lang w:val="en-US" w:eastAsia="zh-TW" w:bidi="ar-SA"/>
      </w:rPr>
    </w:lvl>
    <w:lvl w:ilvl="7" w:tplc="CFEAF00A">
      <w:numFmt w:val="bullet"/>
      <w:lvlText w:val="•"/>
      <w:lvlJc w:val="left"/>
      <w:pPr>
        <w:ind w:left="7347" w:hanging="241"/>
      </w:pPr>
      <w:rPr>
        <w:rFonts w:hint="default"/>
        <w:lang w:val="en-US" w:eastAsia="zh-TW" w:bidi="ar-SA"/>
      </w:rPr>
    </w:lvl>
    <w:lvl w:ilvl="8" w:tplc="69C2D690">
      <w:numFmt w:val="bullet"/>
      <w:lvlText w:val="•"/>
      <w:lvlJc w:val="left"/>
      <w:pPr>
        <w:ind w:left="82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5EE01152"/>
    <w:multiLevelType w:val="hybridMultilevel"/>
    <w:tmpl w:val="4126BA8C"/>
    <w:lvl w:ilvl="0" w:tplc="3BEC4C52">
      <w:start w:val="1"/>
      <w:numFmt w:val="decimal"/>
      <w:lvlText w:val="%1."/>
      <w:lvlJc w:val="left"/>
      <w:pPr>
        <w:ind w:left="1342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55E823E">
      <w:numFmt w:val="bullet"/>
      <w:lvlText w:val="•"/>
      <w:lvlJc w:val="left"/>
      <w:pPr>
        <w:ind w:left="2198" w:hanging="241"/>
      </w:pPr>
      <w:rPr>
        <w:rFonts w:hint="default"/>
        <w:lang w:val="en-US" w:eastAsia="zh-TW" w:bidi="ar-SA"/>
      </w:rPr>
    </w:lvl>
    <w:lvl w:ilvl="2" w:tplc="EEA8530E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3" w:tplc="A57855D4">
      <w:numFmt w:val="bullet"/>
      <w:lvlText w:val="•"/>
      <w:lvlJc w:val="left"/>
      <w:pPr>
        <w:ind w:left="3914" w:hanging="241"/>
      </w:pPr>
      <w:rPr>
        <w:rFonts w:hint="default"/>
        <w:lang w:val="en-US" w:eastAsia="zh-TW" w:bidi="ar-SA"/>
      </w:rPr>
    </w:lvl>
    <w:lvl w:ilvl="4" w:tplc="3B28ED50">
      <w:numFmt w:val="bullet"/>
      <w:lvlText w:val="•"/>
      <w:lvlJc w:val="left"/>
      <w:pPr>
        <w:ind w:left="4772" w:hanging="241"/>
      </w:pPr>
      <w:rPr>
        <w:rFonts w:hint="default"/>
        <w:lang w:val="en-US" w:eastAsia="zh-TW" w:bidi="ar-SA"/>
      </w:rPr>
    </w:lvl>
    <w:lvl w:ilvl="5" w:tplc="BD1C6486">
      <w:numFmt w:val="bullet"/>
      <w:lvlText w:val="•"/>
      <w:lvlJc w:val="left"/>
      <w:pPr>
        <w:ind w:left="5631" w:hanging="241"/>
      </w:pPr>
      <w:rPr>
        <w:rFonts w:hint="default"/>
        <w:lang w:val="en-US" w:eastAsia="zh-TW" w:bidi="ar-SA"/>
      </w:rPr>
    </w:lvl>
    <w:lvl w:ilvl="6" w:tplc="ED7E8806">
      <w:numFmt w:val="bullet"/>
      <w:lvlText w:val="•"/>
      <w:lvlJc w:val="left"/>
      <w:pPr>
        <w:ind w:left="6489" w:hanging="241"/>
      </w:pPr>
      <w:rPr>
        <w:rFonts w:hint="default"/>
        <w:lang w:val="en-US" w:eastAsia="zh-TW" w:bidi="ar-SA"/>
      </w:rPr>
    </w:lvl>
    <w:lvl w:ilvl="7" w:tplc="EDBA7C68">
      <w:numFmt w:val="bullet"/>
      <w:lvlText w:val="•"/>
      <w:lvlJc w:val="left"/>
      <w:pPr>
        <w:ind w:left="7347" w:hanging="241"/>
      </w:pPr>
      <w:rPr>
        <w:rFonts w:hint="default"/>
        <w:lang w:val="en-US" w:eastAsia="zh-TW" w:bidi="ar-SA"/>
      </w:rPr>
    </w:lvl>
    <w:lvl w:ilvl="8" w:tplc="1980BB72">
      <w:numFmt w:val="bullet"/>
      <w:lvlText w:val="•"/>
      <w:lvlJc w:val="left"/>
      <w:pPr>
        <w:ind w:left="820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585"/>
    <w:rsid w:val="00282585"/>
    <w:rsid w:val="0065518A"/>
    <w:rsid w:val="00DB5380"/>
    <w:rsid w:val="00D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5D18"/>
  <w15:docId w15:val="{EFECE288-1368-4EB1-84A6-EFB57263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00" w:lineRule="exact"/>
      <w:ind w:left="954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53"/>
      <w:ind w:left="1341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李宗修</cp:lastModifiedBy>
  <cp:revision>4</cp:revision>
  <dcterms:created xsi:type="dcterms:W3CDTF">2025-07-25T01:21:00Z</dcterms:created>
  <dcterms:modified xsi:type="dcterms:W3CDTF">2025-07-25T02:35:00Z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2019</vt:lpwstr>
  </property>
</Properties>
</file>