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AF5" w:rsidRDefault="000B65D1">
      <w:pPr>
        <w:pStyle w:val="Standard"/>
        <w:overflowPunct w:val="0"/>
        <w:jc w:val="center"/>
        <w:rPr>
          <w:rFonts w:ascii="標楷體" w:eastAsia="標楷體" w:hAnsi="標楷體" w:cs="Times New Roman"/>
          <w:sz w:val="32"/>
          <w:szCs w:val="32"/>
        </w:rPr>
      </w:pPr>
      <w:bookmarkStart w:id="0" w:name="_GoBack"/>
      <w:bookmarkEnd w:id="0"/>
      <w:r>
        <w:rPr>
          <w:rFonts w:ascii="標楷體" w:eastAsia="標楷體" w:hAnsi="標楷體" w:cs="Times New Roman"/>
          <w:sz w:val="32"/>
          <w:szCs w:val="32"/>
        </w:rPr>
        <w:t>公立學校教職員定期退撫給與查驗及發放辦法</w:t>
      </w:r>
    </w:p>
    <w:p w:rsidR="005E7AF5" w:rsidRDefault="005E7AF5">
      <w:pPr>
        <w:pStyle w:val="Standard"/>
        <w:overflowPunct w:val="0"/>
        <w:rPr>
          <w:rFonts w:ascii="標楷體" w:eastAsia="標楷體" w:hAnsi="標楷體" w:cs="Times New Roman"/>
          <w:sz w:val="32"/>
          <w:szCs w:val="32"/>
        </w:rPr>
      </w:pPr>
    </w:p>
    <w:p w:rsidR="005E7AF5" w:rsidRDefault="000B65D1">
      <w:pPr>
        <w:pStyle w:val="Standard"/>
        <w:overflowPunct w:val="0"/>
        <w:ind w:left="964" w:hanging="964"/>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第一條</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本辦法依公立學校教職員退休資遣撫卹條例（以下簡稱本條例）第六十六條第二項規定訂定之。</w:t>
      </w:r>
    </w:p>
    <w:p w:rsidR="005E7AF5" w:rsidRDefault="000B65D1">
      <w:pPr>
        <w:pStyle w:val="Standard"/>
        <w:overflowPunct w:val="0"/>
        <w:spacing w:before="57" w:after="57" w:line="3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第二條</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本辦法用詞，定義如下：</w:t>
      </w:r>
    </w:p>
    <w:p w:rsidR="005E7AF5" w:rsidRDefault="000B65D1">
      <w:pPr>
        <w:pStyle w:val="Standard"/>
        <w:overflowPunct w:val="0"/>
        <w:spacing w:before="57" w:after="57" w:line="300" w:lineRule="exact"/>
        <w:ind w:left="2098" w:hanging="2154"/>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一、定期退撫給與：指依本條例發放之月退休金（包括月補償金）、遺屬年金、月撫卹金、未成年子女加發之撫卹金、中華民國一百零七年六月三十日以前已經審定之月撫慰金及年撫卹金。</w:t>
      </w:r>
    </w:p>
    <w:p w:rsidR="005E7AF5" w:rsidRDefault="000B65D1">
      <w:pPr>
        <w:pStyle w:val="Standard"/>
        <w:overflowPunct w:val="0"/>
        <w:spacing w:before="57" w:after="57" w:line="300" w:lineRule="exact"/>
        <w:ind w:left="2098" w:hanging="624"/>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二、發放機關：依所發放之定期退撫給與屬退撫新制實施前、後年資，區分如下：</w:t>
      </w:r>
    </w:p>
    <w:p w:rsidR="005E7AF5" w:rsidRDefault="000B65D1">
      <w:pPr>
        <w:pStyle w:val="Textbody"/>
        <w:overflowPunct w:val="0"/>
        <w:spacing w:before="57" w:after="57" w:line="300" w:lineRule="exact"/>
        <w:ind w:left="3005" w:hanging="85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（一）舊制發放機關：指辦理公立學校教職員退撫新制實施前定期退撫給與發放作業之公立學校。</w:t>
      </w:r>
    </w:p>
    <w:p w:rsidR="005E7AF5" w:rsidRDefault="000B65D1">
      <w:pPr>
        <w:pStyle w:val="Textbody"/>
        <w:overflowPunct w:val="0"/>
        <w:spacing w:before="57" w:after="57" w:line="300" w:lineRule="exact"/>
        <w:ind w:left="3005" w:hanging="85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（二）新制發放機關：指辦理公立學校教職員退撫新制實施後定期退撫給與發放作業之公務人員退休撫卹基金管理委員會。</w:t>
      </w:r>
    </w:p>
    <w:p w:rsidR="005E7AF5" w:rsidRDefault="000B65D1">
      <w:pPr>
        <w:pStyle w:val="Textbody"/>
        <w:tabs>
          <w:tab w:val="left" w:pos="2215"/>
        </w:tabs>
        <w:overflowPunct w:val="0"/>
        <w:spacing w:before="57" w:after="57" w:line="300" w:lineRule="exact"/>
        <w:ind w:left="2098" w:hanging="567"/>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三、提供查驗資料機關：指司法院、法務部、內政部、內政部移民署、內政部警政</w:t>
      </w:r>
      <w:r>
        <w:rPr>
          <w:rFonts w:ascii="標楷體" w:eastAsia="標楷體" w:hAnsi="標楷體" w:cs="新細明體"/>
          <w:color w:val="000000"/>
          <w:kern w:val="0"/>
          <w:sz w:val="28"/>
          <w:szCs w:val="28"/>
        </w:rPr>
        <w:t>署、衛生福利部、衛生福利部中央健康保險署、臺灣銀行股份有限公司及勞動部勞工保險局。</w:t>
      </w:r>
    </w:p>
    <w:p w:rsidR="005E7AF5" w:rsidRDefault="000B65D1">
      <w:pPr>
        <w:pStyle w:val="Textbody"/>
        <w:tabs>
          <w:tab w:val="left" w:pos="2271"/>
        </w:tabs>
        <w:overflowPunct w:val="0"/>
        <w:spacing w:before="57" w:after="57" w:line="300" w:lineRule="exact"/>
        <w:ind w:left="2154" w:hanging="68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四、領受人：指領取定期退撫給與之人員。</w:t>
      </w:r>
    </w:p>
    <w:p w:rsidR="005E7AF5" w:rsidRDefault="000B65D1">
      <w:pPr>
        <w:pStyle w:val="Standard"/>
        <w:overflowPunct w:val="0"/>
        <w:spacing w:before="57" w:after="57" w:line="3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第三條</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各提供查驗資料機關應就主管業務範圍，提供下列資料：</w:t>
      </w:r>
    </w:p>
    <w:p w:rsidR="005E7AF5" w:rsidRDefault="000B65D1">
      <w:pPr>
        <w:pStyle w:val="Standard"/>
        <w:overflowPunct w:val="0"/>
        <w:spacing w:before="57" w:after="57" w:line="300" w:lineRule="exact"/>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一、</w:t>
      </w:r>
      <w:r>
        <w:rPr>
          <w:rFonts w:eastAsia="標楷體"/>
          <w:sz w:val="28"/>
          <w:szCs w:val="28"/>
        </w:rPr>
        <w:t>司法院：領受人有無涉案情形。</w:t>
      </w:r>
    </w:p>
    <w:p w:rsidR="005E7AF5" w:rsidRDefault="000B65D1">
      <w:pPr>
        <w:pStyle w:val="Standard"/>
        <w:tabs>
          <w:tab w:val="left" w:pos="1417"/>
        </w:tabs>
        <w:overflowPunct w:val="0"/>
        <w:spacing w:before="57" w:after="57" w:line="300" w:lineRule="exact"/>
        <w:ind w:left="1984" w:hanging="1984"/>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二、</w:t>
      </w:r>
      <w:r>
        <w:rPr>
          <w:rFonts w:eastAsia="標楷體"/>
          <w:sz w:val="28"/>
          <w:szCs w:val="28"/>
        </w:rPr>
        <w:t>法務部：領受人有無褫奪公權、通緝及犯貪污治罪條例或刑法瀆職罪章之罪，經判刑確定而入監服刑及其他相關情事</w:t>
      </w:r>
      <w:r>
        <w:rPr>
          <w:rFonts w:ascii="標楷體" w:eastAsia="標楷體" w:hAnsi="標楷體" w:cs="新細明體"/>
          <w:color w:val="000000"/>
          <w:kern w:val="0"/>
          <w:sz w:val="28"/>
          <w:szCs w:val="28"/>
        </w:rPr>
        <w:t>。</w:t>
      </w:r>
    </w:p>
    <w:p w:rsidR="005E7AF5" w:rsidRDefault="000B65D1">
      <w:pPr>
        <w:pStyle w:val="Standard"/>
        <w:overflowPunct w:val="0"/>
        <w:spacing w:before="57" w:after="57" w:line="300" w:lineRule="exact"/>
        <w:ind w:left="2041" w:hanging="2041"/>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三、</w:t>
      </w:r>
      <w:r>
        <w:rPr>
          <w:rFonts w:eastAsia="標楷體"/>
          <w:sz w:val="28"/>
          <w:szCs w:val="28"/>
        </w:rPr>
        <w:t>內政部：領受人有無喪失國籍、婚姻狀況、配偶姓名、戶籍地址、死亡、死亡宣告、喪失臺灣地區人民身分、遷出國外及其他相關資料</w:t>
      </w:r>
      <w:r>
        <w:rPr>
          <w:rFonts w:eastAsia="標楷體"/>
          <w:sz w:val="28"/>
          <w:szCs w:val="28"/>
        </w:rPr>
        <w:t xml:space="preserve"> </w:t>
      </w:r>
      <w:r>
        <w:rPr>
          <w:rFonts w:ascii="標楷體" w:eastAsia="標楷體" w:hAnsi="標楷體" w:cs="新細明體"/>
          <w:color w:val="000000"/>
          <w:kern w:val="0"/>
          <w:sz w:val="28"/>
          <w:szCs w:val="28"/>
        </w:rPr>
        <w:t>。</w:t>
      </w:r>
    </w:p>
    <w:p w:rsidR="005E7AF5" w:rsidRDefault="000B65D1">
      <w:pPr>
        <w:pStyle w:val="Standard"/>
        <w:overflowPunct w:val="0"/>
        <w:spacing w:before="57" w:after="57" w:line="300" w:lineRule="exact"/>
        <w:ind w:left="1984" w:hanging="2098"/>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四、</w:t>
      </w:r>
      <w:r>
        <w:rPr>
          <w:rFonts w:eastAsia="標楷體"/>
          <w:sz w:val="28"/>
          <w:szCs w:val="28"/>
        </w:rPr>
        <w:t>內政部移民署：領受人最近一次出境與入境日期，及非本國籍退休教職員居留證註銷、到期與換發日期。</w:t>
      </w:r>
    </w:p>
    <w:p w:rsidR="005E7AF5" w:rsidRDefault="000B65D1">
      <w:pPr>
        <w:pStyle w:val="Standard"/>
        <w:overflowPunct w:val="0"/>
        <w:spacing w:before="57" w:after="57" w:line="300" w:lineRule="exact"/>
        <w:rPr>
          <w:rFonts w:eastAsia="標楷體"/>
          <w:sz w:val="28"/>
          <w:szCs w:val="28"/>
        </w:rPr>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五、</w:t>
      </w:r>
      <w:r>
        <w:rPr>
          <w:rFonts w:eastAsia="標楷體"/>
          <w:sz w:val="28"/>
          <w:szCs w:val="28"/>
        </w:rPr>
        <w:t>內政部警政署：領受人有無失蹤情形。</w:t>
      </w:r>
    </w:p>
    <w:p w:rsidR="005E7AF5" w:rsidRDefault="000B65D1">
      <w:pPr>
        <w:pStyle w:val="Standard"/>
        <w:overflowPunct w:val="0"/>
        <w:spacing w:before="57" w:after="57" w:line="300" w:lineRule="exact"/>
        <w:rPr>
          <w:rFonts w:eastAsia="標楷體"/>
          <w:sz w:val="28"/>
          <w:szCs w:val="28"/>
        </w:rPr>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六、</w:t>
      </w:r>
      <w:r>
        <w:rPr>
          <w:rFonts w:eastAsia="標楷體"/>
          <w:sz w:val="28"/>
          <w:szCs w:val="28"/>
        </w:rPr>
        <w:t>衛生福利部：領受人有無死亡情形。</w:t>
      </w:r>
    </w:p>
    <w:p w:rsidR="005E7AF5" w:rsidRDefault="000B65D1">
      <w:pPr>
        <w:pStyle w:val="Standard"/>
        <w:tabs>
          <w:tab w:val="left" w:pos="2951"/>
        </w:tabs>
        <w:overflowPunct w:val="0"/>
        <w:spacing w:before="57" w:after="57" w:line="300" w:lineRule="exact"/>
        <w:ind w:left="1984" w:hanging="567"/>
        <w:jc w:val="both"/>
        <w:rPr>
          <w:rFonts w:eastAsia="標楷體"/>
          <w:sz w:val="28"/>
          <w:szCs w:val="28"/>
        </w:rPr>
      </w:pPr>
      <w:r>
        <w:rPr>
          <w:rFonts w:ascii="標楷體" w:eastAsia="標楷體" w:hAnsi="標楷體" w:cs="新細明體"/>
          <w:color w:val="000000"/>
          <w:kern w:val="0"/>
          <w:sz w:val="28"/>
          <w:szCs w:val="28"/>
        </w:rPr>
        <w:t>七、</w:t>
      </w:r>
      <w:r>
        <w:rPr>
          <w:rFonts w:eastAsia="標楷體"/>
          <w:sz w:val="28"/>
          <w:szCs w:val="28"/>
        </w:rPr>
        <w:t>衛生福利部中央健康保險署：領受人最近加（退）保日期、投保單位、投保金額及其他相關資料。</w:t>
      </w:r>
    </w:p>
    <w:p w:rsidR="005E7AF5" w:rsidRDefault="000B65D1">
      <w:pPr>
        <w:pStyle w:val="Standard"/>
        <w:overflowPunct w:val="0"/>
        <w:spacing w:before="57" w:after="57" w:line="300" w:lineRule="exact"/>
        <w:ind w:left="2098" w:hanging="624"/>
        <w:jc w:val="both"/>
      </w:pPr>
      <w:r>
        <w:rPr>
          <w:rFonts w:ascii="標楷體" w:eastAsia="標楷體" w:hAnsi="標楷體" w:cs="新細明體"/>
          <w:color w:val="000000"/>
          <w:kern w:val="0"/>
          <w:sz w:val="28"/>
          <w:szCs w:val="28"/>
        </w:rPr>
        <w:t>八、</w:t>
      </w:r>
      <w:r>
        <w:rPr>
          <w:rFonts w:eastAsia="標楷體"/>
          <w:sz w:val="28"/>
          <w:szCs w:val="28"/>
        </w:rPr>
        <w:t>臺灣銀行股份有限公司及勞動部勞工保險局：領受人最</w:t>
      </w:r>
      <w:r>
        <w:rPr>
          <w:rFonts w:eastAsia="標楷體"/>
          <w:sz w:val="28"/>
          <w:szCs w:val="28"/>
        </w:rPr>
        <w:t>近加（退）保日期、投保單位、投保薪資及社會保險年金領取情形及其他資料。</w:t>
      </w:r>
    </w:p>
    <w:p w:rsidR="005E7AF5" w:rsidRDefault="000B65D1">
      <w:pPr>
        <w:pStyle w:val="Standard"/>
        <w:overflowPunct w:val="0"/>
        <w:spacing w:before="57" w:after="57" w:line="300" w:lineRule="exact"/>
        <w:ind w:left="850" w:hanging="850"/>
        <w:jc w:val="both"/>
      </w:pPr>
      <w:r>
        <w:rPr>
          <w:rFonts w:ascii="標楷體" w:eastAsia="標楷體" w:hAnsi="標楷體" w:cs="新細明體"/>
          <w:color w:val="000000"/>
          <w:kern w:val="0"/>
          <w:sz w:val="28"/>
          <w:szCs w:val="28"/>
        </w:rPr>
        <w:t>第四條</w:t>
      </w:r>
      <w:r>
        <w:rPr>
          <w:rFonts w:ascii="標楷體" w:eastAsia="標楷體" w:hAnsi="標楷體" w:cs="新細明體"/>
          <w:color w:val="000000"/>
          <w:kern w:val="0"/>
          <w:sz w:val="28"/>
          <w:szCs w:val="28"/>
        </w:rPr>
        <w:t xml:space="preserve">    </w:t>
      </w:r>
      <w:r>
        <w:rPr>
          <w:rFonts w:eastAsia="標楷體"/>
          <w:sz w:val="28"/>
          <w:szCs w:val="28"/>
        </w:rPr>
        <w:t>退撫新制實施前定期退撫給與領受人之領受資格查驗作業，規定如下：</w:t>
      </w:r>
    </w:p>
    <w:p w:rsidR="005E7AF5" w:rsidRDefault="000B65D1">
      <w:pPr>
        <w:pStyle w:val="Textbody"/>
        <w:overflowPunct w:val="0"/>
        <w:spacing w:before="57" w:after="57" w:line="300" w:lineRule="exact"/>
        <w:ind w:left="2041" w:hanging="624"/>
        <w:jc w:val="both"/>
        <w:rPr>
          <w:rFonts w:ascii="標楷體" w:eastAsia="標楷體" w:hAnsi="標楷體"/>
          <w:sz w:val="28"/>
          <w:szCs w:val="28"/>
        </w:rPr>
      </w:pPr>
      <w:r>
        <w:rPr>
          <w:rFonts w:ascii="標楷體" w:eastAsia="標楷體" w:hAnsi="標楷體"/>
          <w:sz w:val="28"/>
          <w:szCs w:val="28"/>
        </w:rPr>
        <w:t>一、每月月底以前，由舊制發放機關至全國公教人員退休撫卹整合平臺</w:t>
      </w:r>
      <w:r>
        <w:rPr>
          <w:rFonts w:ascii="標楷體" w:eastAsia="標楷體" w:hAnsi="標楷體"/>
          <w:sz w:val="28"/>
          <w:szCs w:val="28"/>
        </w:rPr>
        <w:t>(</w:t>
      </w:r>
      <w:r>
        <w:rPr>
          <w:rFonts w:ascii="標楷體" w:eastAsia="標楷體" w:hAnsi="標楷體"/>
          <w:sz w:val="28"/>
          <w:szCs w:val="28"/>
        </w:rPr>
        <w:t>以下簡稱退撫整合平臺</w:t>
      </w:r>
      <w:r>
        <w:rPr>
          <w:rFonts w:ascii="標楷體" w:eastAsia="標楷體" w:hAnsi="標楷體"/>
          <w:sz w:val="28"/>
          <w:szCs w:val="28"/>
        </w:rPr>
        <w:t>)</w:t>
      </w:r>
      <w:r>
        <w:rPr>
          <w:rFonts w:ascii="標楷體" w:eastAsia="標楷體" w:hAnsi="標楷體"/>
          <w:sz w:val="28"/>
          <w:szCs w:val="28"/>
        </w:rPr>
        <w:t>核對或更新領受人姓名、國民身分證統一編號、外國護照號碼與居留證號、出生年月日、人數及其他相關資料。</w:t>
      </w:r>
    </w:p>
    <w:p w:rsidR="005E7AF5" w:rsidRDefault="000B65D1">
      <w:pPr>
        <w:pStyle w:val="Textbody"/>
        <w:overflowPunct w:val="0"/>
        <w:spacing w:before="57" w:after="57" w:line="300" w:lineRule="exact"/>
        <w:ind w:left="2041" w:hanging="624"/>
        <w:jc w:val="both"/>
        <w:rPr>
          <w:rFonts w:ascii="標楷體" w:eastAsia="標楷體" w:hAnsi="標楷體"/>
          <w:sz w:val="28"/>
          <w:szCs w:val="28"/>
        </w:rPr>
      </w:pPr>
      <w:r>
        <w:rPr>
          <w:rFonts w:ascii="標楷體" w:eastAsia="標楷體" w:hAnsi="標楷體"/>
          <w:sz w:val="28"/>
          <w:szCs w:val="28"/>
        </w:rPr>
        <w:lastRenderedPageBreak/>
        <w:t>二、每月一日由退撫整合平臺將領受人資料交換至全國公務人力雲端服務平臺（以下簡稱雲端服務平臺）。</w:t>
      </w:r>
    </w:p>
    <w:p w:rsidR="005E7AF5" w:rsidRDefault="000B65D1">
      <w:pPr>
        <w:pStyle w:val="Textbody"/>
        <w:overflowPunct w:val="0"/>
        <w:spacing w:before="57" w:after="57" w:line="300" w:lineRule="exact"/>
        <w:ind w:left="2041" w:hanging="624"/>
        <w:jc w:val="both"/>
        <w:rPr>
          <w:rFonts w:ascii="標楷體" w:eastAsia="標楷體" w:hAnsi="標楷體"/>
          <w:sz w:val="28"/>
          <w:szCs w:val="28"/>
        </w:rPr>
      </w:pPr>
      <w:r>
        <w:rPr>
          <w:rFonts w:ascii="標楷體" w:eastAsia="標楷體" w:hAnsi="標楷體"/>
          <w:sz w:val="28"/>
          <w:szCs w:val="28"/>
        </w:rPr>
        <w:t>三、每月一日由提供查驗資料機關自雲端服務平臺取得領受人資料進行查驗後，於每月十日以前，將查驗結果資料交換至雲端服務平臺。</w:t>
      </w:r>
    </w:p>
    <w:p w:rsidR="005E7AF5" w:rsidRDefault="000B65D1">
      <w:pPr>
        <w:pStyle w:val="Textbody"/>
        <w:overflowPunct w:val="0"/>
        <w:spacing w:before="57" w:after="57" w:line="300" w:lineRule="exact"/>
        <w:ind w:left="2041" w:hanging="624"/>
        <w:jc w:val="both"/>
        <w:rPr>
          <w:rFonts w:ascii="標楷體" w:eastAsia="標楷體" w:hAnsi="標楷體"/>
          <w:sz w:val="28"/>
          <w:szCs w:val="28"/>
        </w:rPr>
      </w:pPr>
      <w:r>
        <w:rPr>
          <w:rFonts w:ascii="標楷體" w:eastAsia="標楷體" w:hAnsi="標楷體"/>
          <w:sz w:val="28"/>
          <w:szCs w:val="28"/>
        </w:rPr>
        <w:t>四、每月十一日以前，退撫整合平臺自雲端服務平臺取回查驗結果並檢核領受人資料，除社會保險年金領取情形外之查驗結果，應於每月十二日提供舊制發放機關查詢。</w:t>
      </w:r>
    </w:p>
    <w:p w:rsidR="005E7AF5" w:rsidRDefault="000B65D1">
      <w:pPr>
        <w:pStyle w:val="Textbody"/>
        <w:overflowPunct w:val="0"/>
        <w:spacing w:before="57" w:after="57" w:line="300" w:lineRule="exact"/>
        <w:ind w:left="2041" w:hanging="624"/>
        <w:jc w:val="both"/>
        <w:rPr>
          <w:rFonts w:ascii="標楷體" w:eastAsia="標楷體" w:hAnsi="標楷體"/>
          <w:sz w:val="28"/>
          <w:szCs w:val="28"/>
        </w:rPr>
      </w:pPr>
      <w:r>
        <w:rPr>
          <w:rFonts w:ascii="標楷體" w:eastAsia="標楷體" w:hAnsi="標楷體"/>
          <w:sz w:val="28"/>
          <w:szCs w:val="28"/>
        </w:rPr>
        <w:t>五、每月十二日以後，由舊制發放機關至退撫整合平臺確認領受人有無喪失或停止領受定期退撫給與等情形；有喪失或停止領受定期退撫給與情形者，應於每月十九日以前，於退撫整合平臺執行停發註記。</w:t>
      </w:r>
    </w:p>
    <w:p w:rsidR="005E7AF5" w:rsidRDefault="000B65D1">
      <w:pPr>
        <w:pStyle w:val="Standard"/>
        <w:overflowPunct w:val="0"/>
        <w:spacing w:before="57" w:after="57"/>
        <w:ind w:left="907" w:hanging="907"/>
        <w:rPr>
          <w:rFonts w:eastAsia="標楷體"/>
          <w:sz w:val="28"/>
          <w:szCs w:val="28"/>
        </w:rPr>
      </w:pPr>
      <w:r>
        <w:rPr>
          <w:rFonts w:ascii="標楷體" w:eastAsia="標楷體" w:hAnsi="標楷體" w:cs="新細明體"/>
          <w:color w:val="000000"/>
          <w:kern w:val="0"/>
          <w:sz w:val="28"/>
          <w:szCs w:val="28"/>
        </w:rPr>
        <w:t>第五條</w:t>
      </w:r>
      <w:r>
        <w:rPr>
          <w:rFonts w:ascii="標楷體" w:eastAsia="標楷體" w:hAnsi="標楷體" w:cs="新細明體"/>
          <w:color w:val="000000"/>
          <w:kern w:val="0"/>
          <w:sz w:val="28"/>
          <w:szCs w:val="28"/>
        </w:rPr>
        <w:t xml:space="preserve">    </w:t>
      </w:r>
      <w:r>
        <w:rPr>
          <w:rFonts w:eastAsia="標楷體"/>
          <w:sz w:val="28"/>
          <w:szCs w:val="28"/>
        </w:rPr>
        <w:t>退撫新制實施後定期退撫給與領受人之領受資格</w:t>
      </w:r>
      <w:r>
        <w:rPr>
          <w:rFonts w:eastAsia="標楷體"/>
          <w:sz w:val="28"/>
          <w:szCs w:val="28"/>
        </w:rPr>
        <w:t>查驗作業，由新制發放機關於每月一日，將領受人資料交換至雲端服務平臺，送提供查驗資料機關進行查驗；每月十一日以前，自雲端服務平臺取回查驗結果，確認領受人有無喪失或停止領受等情形。</w:t>
      </w:r>
    </w:p>
    <w:p w:rsidR="005E7AF5" w:rsidRDefault="000B65D1">
      <w:pPr>
        <w:pStyle w:val="Standard"/>
        <w:overflowPunct w:val="0"/>
        <w:spacing w:before="114" w:after="114"/>
        <w:ind w:left="907" w:hanging="907"/>
        <w:rPr>
          <w:rFonts w:eastAsia="標楷體"/>
        </w:rPr>
      </w:pPr>
      <w:r>
        <w:rPr>
          <w:rFonts w:ascii="標楷體" w:eastAsia="標楷體" w:hAnsi="標楷體" w:cs="新細明體"/>
          <w:color w:val="000000"/>
          <w:kern w:val="0"/>
          <w:sz w:val="28"/>
          <w:szCs w:val="28"/>
        </w:rPr>
        <w:t>第六條</w:t>
      </w:r>
      <w:r>
        <w:rPr>
          <w:rFonts w:ascii="標楷體" w:eastAsia="標楷體" w:hAnsi="標楷體" w:cs="新細明體"/>
          <w:color w:val="000000"/>
          <w:kern w:val="0"/>
          <w:sz w:val="28"/>
          <w:szCs w:val="28"/>
        </w:rPr>
        <w:t xml:space="preserve">    </w:t>
      </w:r>
      <w:r>
        <w:rPr>
          <w:rFonts w:eastAsia="標楷體"/>
          <w:sz w:val="28"/>
        </w:rPr>
        <w:t>退撫新制實施前定期退撫給與領受人之資料查驗及註記結果，由退撫整合平臺於每月二十日傳送至雲端服務平臺；新制發放機關於每月二十日自雲端服務平臺擷取查註資料，作為定期發放退撫給與之參據。</w:t>
      </w:r>
    </w:p>
    <w:p w:rsidR="005E7AF5" w:rsidRDefault="000B65D1">
      <w:pPr>
        <w:pStyle w:val="Standard"/>
        <w:overflowPunct w:val="0"/>
        <w:ind w:left="907" w:hanging="907"/>
        <w:rPr>
          <w:sz w:val="28"/>
        </w:rPr>
      </w:pPr>
      <w:r>
        <w:rPr>
          <w:rFonts w:ascii="標楷體" w:eastAsia="標楷體" w:hAnsi="標楷體" w:cs="新細明體"/>
          <w:color w:val="000000"/>
          <w:kern w:val="0"/>
          <w:sz w:val="28"/>
          <w:szCs w:val="28"/>
        </w:rPr>
        <w:t>第七條</w:t>
      </w:r>
      <w:r>
        <w:rPr>
          <w:rFonts w:ascii="標楷體" w:eastAsia="標楷體" w:hAnsi="標楷體" w:cs="新細明體"/>
          <w:color w:val="000000"/>
          <w:kern w:val="0"/>
          <w:sz w:val="28"/>
          <w:szCs w:val="28"/>
        </w:rPr>
        <w:t xml:space="preserve">    </w:t>
      </w:r>
      <w:r>
        <w:rPr>
          <w:rFonts w:eastAsia="標楷體"/>
          <w:sz w:val="28"/>
          <w:szCs w:val="28"/>
        </w:rPr>
        <w:t>舊制發放機關應指定專責人員使用憑證及密碼，於退撫整合平臺進行登錄及查註；離職或職務異動時，應即註銷其使用權限。</w:t>
      </w:r>
    </w:p>
    <w:p w:rsidR="005E7AF5" w:rsidRDefault="000B65D1">
      <w:pPr>
        <w:pStyle w:val="Standard"/>
        <w:overflowPunct w:val="0"/>
        <w:ind w:left="907" w:firstLine="51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發放機關</w:t>
      </w:r>
      <w:r>
        <w:rPr>
          <w:rFonts w:ascii="標楷體" w:eastAsia="標楷體" w:hAnsi="標楷體" w:cs="新細明體"/>
          <w:color w:val="000000"/>
          <w:kern w:val="0"/>
          <w:sz w:val="28"/>
          <w:szCs w:val="28"/>
        </w:rPr>
        <w:t>登錄於退撫整合平臺及因而取得之領受人資料，應依個人資料保護法相關法規規定辦理。</w:t>
      </w:r>
    </w:p>
    <w:p w:rsidR="005E7AF5" w:rsidRDefault="000B65D1">
      <w:pPr>
        <w:pStyle w:val="Standard"/>
        <w:overflowPunct w:val="0"/>
        <w:ind w:left="907" w:hanging="907"/>
        <w:rPr>
          <w:rFonts w:eastAsia="標楷體"/>
        </w:rPr>
      </w:pPr>
      <w:r>
        <w:rPr>
          <w:rFonts w:ascii="標楷體" w:eastAsia="標楷體" w:hAnsi="標楷體" w:cs="新細明體"/>
          <w:color w:val="000000"/>
          <w:kern w:val="0"/>
          <w:sz w:val="28"/>
          <w:szCs w:val="28"/>
        </w:rPr>
        <w:t>第八條</w:t>
      </w:r>
      <w:r>
        <w:rPr>
          <w:rFonts w:ascii="標楷體" w:eastAsia="標楷體" w:hAnsi="標楷體" w:cs="新細明體"/>
          <w:color w:val="000000"/>
          <w:kern w:val="0"/>
          <w:sz w:val="28"/>
          <w:szCs w:val="28"/>
        </w:rPr>
        <w:t xml:space="preserve">    </w:t>
      </w:r>
      <w:r>
        <w:rPr>
          <w:rFonts w:eastAsia="標楷體"/>
          <w:sz w:val="28"/>
        </w:rPr>
        <w:t>舊制發放機關得基於人事服務需要，與領受人適時聯繫，以示關懷並了解領受人近況；必要時應提供適切之協助。</w:t>
      </w:r>
    </w:p>
    <w:p w:rsidR="005E7AF5" w:rsidRDefault="000B65D1">
      <w:pPr>
        <w:pStyle w:val="Standard"/>
        <w:overflowPunct w:val="0"/>
        <w:ind w:left="907" w:firstLine="510"/>
        <w:rPr>
          <w:rFonts w:eastAsia="標楷體"/>
        </w:rPr>
      </w:pPr>
      <w:r>
        <w:rPr>
          <w:rFonts w:ascii="標楷體" w:eastAsia="標楷體" w:hAnsi="標楷體" w:cs="新細明體"/>
          <w:color w:val="000000"/>
          <w:kern w:val="0"/>
          <w:sz w:val="28"/>
          <w:szCs w:val="28"/>
        </w:rPr>
        <w:t>領受人僅領受退撫新</w:t>
      </w:r>
      <w:r>
        <w:rPr>
          <w:rFonts w:eastAsia="標楷體"/>
          <w:sz w:val="28"/>
        </w:rPr>
        <w:t>制實施後之定期退撫給與者，由其原服務學校依前項規定辦理領受人之聯繫事宜。</w:t>
      </w:r>
    </w:p>
    <w:p w:rsidR="005E7AF5" w:rsidRDefault="000B65D1">
      <w:pPr>
        <w:pStyle w:val="Standard"/>
        <w:overflowPunct w:val="0"/>
        <w:ind w:left="907" w:hanging="907"/>
      </w:pPr>
      <w:r>
        <w:rPr>
          <w:rFonts w:ascii="標楷體" w:eastAsia="標楷體" w:hAnsi="標楷體" w:cs="新細明體"/>
          <w:color w:val="000000"/>
          <w:kern w:val="0"/>
          <w:sz w:val="28"/>
          <w:szCs w:val="28"/>
        </w:rPr>
        <w:t>第九條</w:t>
      </w:r>
      <w:r>
        <w:rPr>
          <w:rFonts w:ascii="標楷體" w:eastAsia="標楷體" w:hAnsi="標楷體" w:cs="新細明體"/>
          <w:color w:val="000000"/>
          <w:kern w:val="0"/>
          <w:sz w:val="28"/>
          <w:szCs w:val="28"/>
        </w:rPr>
        <w:t xml:space="preserve">    </w:t>
      </w:r>
      <w:r>
        <w:rPr>
          <w:rFonts w:eastAsia="標楷體"/>
          <w:sz w:val="28"/>
          <w:szCs w:val="28"/>
        </w:rPr>
        <w:t>本條例第七十一條所稱行蹤不明，指領受人經內政部警政署登錄失蹤；所稱無法聯繫，指發放機關依當事人、親友及警察、戶政單位提供之聯繫資料，仍無法傳達訊息予當事人。</w:t>
      </w:r>
    </w:p>
    <w:p w:rsidR="005E7AF5" w:rsidRDefault="000B65D1">
      <w:pPr>
        <w:pStyle w:val="Standard"/>
        <w:overflowPunct w:val="0"/>
        <w:ind w:left="964" w:hanging="964"/>
        <w:rPr>
          <w:rFonts w:eastAsia="標楷體"/>
          <w:sz w:val="28"/>
          <w:szCs w:val="28"/>
        </w:rPr>
      </w:pPr>
      <w:r>
        <w:rPr>
          <w:rFonts w:ascii="標楷體" w:eastAsia="標楷體" w:hAnsi="標楷體" w:cs="新細明體"/>
          <w:color w:val="000000"/>
          <w:kern w:val="0"/>
          <w:sz w:val="28"/>
          <w:szCs w:val="28"/>
        </w:rPr>
        <w:t>第十條</w:t>
      </w:r>
      <w:r>
        <w:rPr>
          <w:rFonts w:ascii="標楷體" w:eastAsia="標楷體" w:hAnsi="標楷體" w:cs="新細明體"/>
          <w:color w:val="000000"/>
          <w:kern w:val="0"/>
          <w:sz w:val="28"/>
          <w:szCs w:val="28"/>
        </w:rPr>
        <w:t xml:space="preserve">    </w:t>
      </w:r>
      <w:r>
        <w:rPr>
          <w:rFonts w:eastAsia="標楷體"/>
          <w:sz w:val="28"/>
          <w:szCs w:val="28"/>
        </w:rPr>
        <w:t>依本條例第四十五條第三項規定，審</w:t>
      </w:r>
      <w:r>
        <w:rPr>
          <w:rFonts w:eastAsia="標楷體"/>
          <w:sz w:val="28"/>
          <w:szCs w:val="28"/>
        </w:rPr>
        <w:t>定因身心障礙且無工作能力而領取遺屬年金者，或依本條例第五十六條第四項規定，審定因身心障礙且無工作能力而終身給卹者，應於每年十二月檢具稅捐機關出具之前一年度年終所得資料，送交發放機關，證明其平均每月所得未超過發放當年度法定基本工資。</w:t>
      </w:r>
    </w:p>
    <w:p w:rsidR="005E7AF5" w:rsidRDefault="000B65D1">
      <w:pPr>
        <w:pStyle w:val="Textbody"/>
        <w:overflowPunct w:val="0"/>
        <w:spacing w:line="240" w:lineRule="auto"/>
        <w:ind w:left="964" w:firstLine="454"/>
        <w:rPr>
          <w:rFonts w:eastAsia="標楷體"/>
          <w:sz w:val="28"/>
          <w:szCs w:val="28"/>
        </w:rPr>
      </w:pPr>
      <w:r>
        <w:rPr>
          <w:rFonts w:eastAsia="標楷體"/>
          <w:sz w:val="28"/>
          <w:szCs w:val="28"/>
        </w:rPr>
        <w:t>前項人員經查核符合條件者，應繼續發放遺屬年金或月撫卹金至次年十二月底止；不符條件者，自次年一月起即停止發放。</w:t>
      </w:r>
    </w:p>
    <w:p w:rsidR="005E7AF5" w:rsidRDefault="000B65D1">
      <w:pPr>
        <w:pStyle w:val="Textbody"/>
        <w:overflowPunct w:val="0"/>
        <w:spacing w:line="240" w:lineRule="auto"/>
        <w:ind w:left="1020" w:firstLine="454"/>
        <w:rPr>
          <w:rFonts w:eastAsia="標楷體"/>
          <w:sz w:val="28"/>
          <w:szCs w:val="28"/>
        </w:rPr>
      </w:pPr>
      <w:r>
        <w:rPr>
          <w:rFonts w:eastAsia="標楷體"/>
          <w:sz w:val="28"/>
          <w:szCs w:val="28"/>
        </w:rPr>
        <w:t>第一項人員未依期限檢送資料者，應暫停發放遺屬年金或月撫卹金，俟於本條例第七十三條第一項所定請求權時效內補送資料後，始予補發。</w:t>
      </w:r>
    </w:p>
    <w:p w:rsidR="005E7AF5" w:rsidRDefault="000B65D1">
      <w:pPr>
        <w:pStyle w:val="Textbody"/>
        <w:overflowPunct w:val="0"/>
        <w:spacing w:line="240" w:lineRule="auto"/>
        <w:ind w:left="1020" w:firstLine="454"/>
        <w:rPr>
          <w:rFonts w:eastAsia="標楷體"/>
          <w:sz w:val="28"/>
          <w:szCs w:val="28"/>
        </w:rPr>
      </w:pPr>
      <w:r>
        <w:rPr>
          <w:rFonts w:eastAsia="標楷體"/>
          <w:sz w:val="28"/>
          <w:szCs w:val="28"/>
        </w:rPr>
        <w:lastRenderedPageBreak/>
        <w:t>第二項不符繼續發放條件之人員，得於次年十二月</w:t>
      </w:r>
      <w:r>
        <w:rPr>
          <w:rFonts w:eastAsia="標楷體"/>
          <w:sz w:val="28"/>
          <w:szCs w:val="28"/>
        </w:rPr>
        <w:t>，依第一項規定重新檢具資料，申請發放遺屬年金或月撫卹金。</w:t>
      </w:r>
    </w:p>
    <w:p w:rsidR="005E7AF5" w:rsidRDefault="000B65D1">
      <w:pPr>
        <w:pStyle w:val="Standard"/>
        <w:tabs>
          <w:tab w:val="left" w:pos="911"/>
        </w:tabs>
        <w:overflowPunct w:val="0"/>
        <w:ind w:left="1191" w:hanging="1191"/>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第十一條</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 xml:space="preserve">　依本條例第五十六條第二項規定，審定因在學就讀而繼續發放月撫卹金者，應於每年九月檢具在學相關證明，送交發放機關查核是否符合繼續發放條件。</w:t>
      </w:r>
    </w:p>
    <w:p w:rsidR="005E7AF5" w:rsidRDefault="000B65D1">
      <w:pPr>
        <w:pStyle w:val="Standard"/>
        <w:tabs>
          <w:tab w:val="left" w:pos="911"/>
        </w:tabs>
        <w:overflowPunct w:val="0"/>
        <w:ind w:left="1191" w:firstLine="567"/>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前項人員經查核符合條件者，應繼續發放至次年九月底止；其不符合條件者，應自同年七月起，繳回溢領之金額。</w:t>
      </w:r>
    </w:p>
    <w:p w:rsidR="005E7AF5" w:rsidRDefault="000B65D1">
      <w:pPr>
        <w:pStyle w:val="Standard"/>
        <w:tabs>
          <w:tab w:val="left" w:pos="911"/>
        </w:tabs>
        <w:overflowPunct w:val="0"/>
        <w:ind w:left="1191" w:firstLine="567"/>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第一項人員如有大學畢業或休（退）學情形者，發放至畢業或在學就讀當月止。</w:t>
      </w:r>
    </w:p>
    <w:p w:rsidR="005E7AF5" w:rsidRDefault="000B65D1">
      <w:pPr>
        <w:pStyle w:val="Standard"/>
        <w:overflowPunct w:val="0"/>
      </w:pPr>
      <w:r>
        <w:rPr>
          <w:rFonts w:ascii="標楷體" w:eastAsia="標楷體" w:hAnsi="標楷體" w:cs="新細明體"/>
          <w:color w:val="000000"/>
          <w:kern w:val="0"/>
          <w:sz w:val="28"/>
          <w:szCs w:val="28"/>
        </w:rPr>
        <w:t>第十二條</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領受人移居國外或定居香港、澳門者，應依下列規定辦理：</w:t>
      </w:r>
    </w:p>
    <w:p w:rsidR="005E7AF5" w:rsidRDefault="000B65D1">
      <w:pPr>
        <w:pStyle w:val="Standard"/>
        <w:overflowPunct w:val="0"/>
        <w:ind w:left="2381" w:hanging="68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一、領受人應於每年檢具以中文姓名簽章並經我國駐外機構或行政院設立或指定之機構或委託之民間團體驗證之領受人移居國外或定居香港、澳門領取公立學校教職員定期退撫給與證明書</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格式如附件一</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，申請發放。</w:t>
      </w:r>
    </w:p>
    <w:p w:rsidR="005E7AF5" w:rsidRDefault="000B65D1">
      <w:pPr>
        <w:pStyle w:val="Standard"/>
        <w:overflowPunct w:val="0"/>
        <w:ind w:left="2494" w:hanging="624"/>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二、領受人無法親自申請者，得委託國內親友持我國駐外機構或行政院設立或指定之機構或委託之民間團體驗證之授權書向發放機關申請，經驗證無誤後，撥入領受人指定之國內金融機構帳戶。</w:t>
      </w:r>
    </w:p>
    <w:p w:rsidR="005E7AF5" w:rsidRDefault="000B65D1">
      <w:pPr>
        <w:pStyle w:val="Standard"/>
        <w:overflowPunct w:val="0"/>
        <w:ind w:left="1247" w:firstLine="567"/>
      </w:pPr>
      <w:r>
        <w:rPr>
          <w:rFonts w:ascii="標楷體" w:eastAsia="標楷體" w:hAnsi="標楷體" w:cs="新細明體"/>
          <w:color w:val="000000"/>
          <w:kern w:val="0"/>
          <w:sz w:val="28"/>
          <w:szCs w:val="28"/>
        </w:rPr>
        <w:t>前項所稱領受人移居國外或定居香港、澳門，指領受人出境國外或定居香港、澳門達二年以上，並經戶政機關依法辦理遷出登記者。</w:t>
      </w:r>
    </w:p>
    <w:p w:rsidR="005E7AF5" w:rsidRDefault="000B65D1">
      <w:pPr>
        <w:pStyle w:val="Standard"/>
        <w:overflowPunct w:val="0"/>
        <w:ind w:left="1247" w:hanging="1247"/>
      </w:pPr>
      <w:r>
        <w:rPr>
          <w:rFonts w:ascii="標楷體" w:eastAsia="標楷體" w:hAnsi="標楷體" w:cs="新細明體"/>
          <w:color w:val="000000"/>
          <w:kern w:val="0"/>
          <w:sz w:val="28"/>
          <w:szCs w:val="28"/>
        </w:rPr>
        <w:t>第十三條</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領受人前往大陸地區長期居住者，應依本條例第七十二條、臺灣地區與大陸地區人民關係條例第二十六條及支領月退休給與之公立學校教職員赴大陸地區長期居住改領停領及恢復退休給與處理辦法第四條第四項、第六條及第七條規定辦理。</w:t>
      </w:r>
    </w:p>
    <w:p w:rsidR="005E7AF5" w:rsidRDefault="000B65D1">
      <w:pPr>
        <w:pStyle w:val="Standard"/>
        <w:overflowPunct w:val="0"/>
        <w:ind w:left="1247" w:hanging="1247"/>
      </w:pPr>
      <w:r>
        <w:rPr>
          <w:rFonts w:ascii="標楷體" w:eastAsia="標楷體" w:hAnsi="標楷體" w:cs="新細明體"/>
          <w:color w:val="000000"/>
          <w:kern w:val="0"/>
          <w:sz w:val="28"/>
          <w:szCs w:val="28"/>
        </w:rPr>
        <w:t>第十四條</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領受人之定期退撫給與領受權有喪失</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亡故除外</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、停止、暫停或變更等事由，應主動通知發放機關；俟其停止或暫停領受權原因消滅時，再檢具證明文件，或由原服務學校協助，向發放機關申請恢復發放或補發。</w:t>
      </w:r>
    </w:p>
    <w:p w:rsidR="005E7AF5" w:rsidRDefault="000B65D1">
      <w:pPr>
        <w:pStyle w:val="Standard"/>
        <w:overflowPunct w:val="0"/>
        <w:ind w:left="1247" w:firstLine="567"/>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領受人亡故者，其遺族或服務學校應儘速通知發放機關，停發定期退撫給與。</w:t>
      </w:r>
    </w:p>
    <w:p w:rsidR="005E7AF5" w:rsidRDefault="000B65D1">
      <w:pPr>
        <w:pStyle w:val="Standard"/>
        <w:overflowPunct w:val="0"/>
        <w:ind w:left="1247" w:firstLine="567"/>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領受人有姓名變更、地址異動等情形，應主動以書面通知發放機關變更</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格式如附件二及附件三</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w:t>
      </w:r>
    </w:p>
    <w:p w:rsidR="005E7AF5" w:rsidRDefault="000B65D1">
      <w:pPr>
        <w:pStyle w:val="Standard"/>
        <w:overflowPunct w:val="0"/>
        <w:ind w:left="1247" w:hanging="1247"/>
      </w:pPr>
      <w:r>
        <w:rPr>
          <w:rFonts w:ascii="標楷體" w:eastAsia="標楷體" w:hAnsi="標楷體" w:cs="新細明體"/>
          <w:color w:val="000000"/>
          <w:kern w:val="0"/>
          <w:sz w:val="28"/>
          <w:szCs w:val="28"/>
        </w:rPr>
        <w:t>第十五條</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發放機關應依下列規定辦理定期退撫給與之發放作業：</w:t>
      </w:r>
    </w:p>
    <w:p w:rsidR="005E7AF5" w:rsidRDefault="000B65D1">
      <w:pPr>
        <w:pStyle w:val="Standard"/>
        <w:overflowPunct w:val="0"/>
        <w:ind w:left="2494" w:hanging="624"/>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一、發放機關審核領受人領受資格無誤後，應造具每月發放清冊。</w:t>
      </w:r>
    </w:p>
    <w:p w:rsidR="005E7AF5" w:rsidRDefault="000B65D1">
      <w:pPr>
        <w:pStyle w:val="Standard"/>
        <w:overflowPunct w:val="0"/>
        <w:ind w:left="2494" w:hanging="624"/>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二、發放機關應於每月一日將定期退撫給與直接撥入領受人指定之國內金融機構帳戶或專戶。遇假日而金融機構作業未</w:t>
      </w:r>
      <w:r>
        <w:rPr>
          <w:rFonts w:ascii="標楷體" w:eastAsia="標楷體" w:hAnsi="標楷體" w:cs="新細明體"/>
          <w:color w:val="000000"/>
          <w:kern w:val="0"/>
          <w:sz w:val="28"/>
          <w:szCs w:val="28"/>
        </w:rPr>
        <w:lastRenderedPageBreak/>
        <w:t>能配合，致無法於當日發放時，於假日後第一個上班日發放。</w:t>
      </w:r>
    </w:p>
    <w:p w:rsidR="005E7AF5" w:rsidRDefault="000B65D1">
      <w:pPr>
        <w:pStyle w:val="Standard"/>
        <w:overflowPunct w:val="0"/>
        <w:ind w:left="2494" w:hanging="624"/>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三、定期退撫給與發放後，遇有定期退撫給與金額依本條例第六十七條規定調整之情形而發放機關未及於當期發給日前調整發放金額時，應於下一個</w:t>
      </w:r>
      <w:r>
        <w:rPr>
          <w:rFonts w:ascii="標楷體" w:eastAsia="標楷體" w:hAnsi="標楷體" w:cs="新細明體"/>
          <w:color w:val="000000"/>
          <w:kern w:val="0"/>
          <w:sz w:val="28"/>
          <w:szCs w:val="28"/>
        </w:rPr>
        <w:t>定期發放日補發或調整發給金額，且應另行公告領受人定期退撫給與之調整事宜。</w:t>
      </w:r>
    </w:p>
    <w:p w:rsidR="005E7AF5" w:rsidRDefault="000B65D1">
      <w:pPr>
        <w:pStyle w:val="Standard"/>
        <w:overflowPunct w:val="0"/>
        <w:ind w:left="2494" w:hanging="624"/>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四、發放機關發放定期退撫給與後，應依規定辦理核銷。舊制發放機關應併檢具印有退撫整合平臺浮水印之清冊辦理。</w:t>
      </w:r>
    </w:p>
    <w:p w:rsidR="005E7AF5" w:rsidRDefault="000B65D1">
      <w:pPr>
        <w:pStyle w:val="Standard"/>
        <w:overflowPunct w:val="0"/>
        <w:ind w:left="1247" w:hanging="1247"/>
      </w:pPr>
      <w:r>
        <w:rPr>
          <w:rFonts w:ascii="標楷體" w:eastAsia="標楷體" w:hAnsi="標楷體" w:cs="新細明體"/>
          <w:color w:val="000000"/>
          <w:kern w:val="0"/>
          <w:sz w:val="28"/>
          <w:szCs w:val="28"/>
        </w:rPr>
        <w:t>第十六條</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領受人有溢領或誤領定期退撫給與者，由發放機關依本條例第七十條第一項規定，以書面行政處分，通知領受人於三十日內繳還溢領或誤領之金額，並副知各支給機關；屆期不繳還者，發放機關應依行政執行法相關規定移送強制執行，同時副知支給機關。必要時，由支給機關依行政執行法相關規定移送強制執行。</w:t>
      </w:r>
    </w:p>
    <w:p w:rsidR="005E7AF5" w:rsidRDefault="000B65D1">
      <w:pPr>
        <w:pStyle w:val="Standard"/>
        <w:overflowPunct w:val="0"/>
        <w:ind w:left="1247" w:firstLine="624"/>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前項領受人溢領或誤領之定期退撫給與金</w:t>
      </w:r>
      <w:r>
        <w:rPr>
          <w:rFonts w:ascii="標楷體" w:eastAsia="標楷體" w:hAnsi="標楷體" w:cs="新細明體"/>
          <w:color w:val="000000"/>
          <w:kern w:val="0"/>
          <w:sz w:val="28"/>
          <w:szCs w:val="28"/>
        </w:rPr>
        <w:t>額，得先由發放機關通知領受人，自下一定期以後之定期退撫給與中覈實收回；領受人如有異議且未以其他方式繳回者，發放機關應依前項規定辦理。</w:t>
      </w:r>
    </w:p>
    <w:p w:rsidR="005E7AF5" w:rsidRDefault="000B65D1">
      <w:pPr>
        <w:pStyle w:val="Standard"/>
        <w:overflowPunct w:val="0"/>
        <w:ind w:left="1247" w:firstLine="624"/>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領受人有溢領或誤領一次性退撫給與者，由發放機關比照第一項規定辦理。</w:t>
      </w:r>
    </w:p>
    <w:p w:rsidR="005E7AF5" w:rsidRDefault="000B65D1">
      <w:pPr>
        <w:pStyle w:val="Standard"/>
        <w:overflowPunct w:val="0"/>
        <w:ind w:left="1134" w:hanging="1134"/>
      </w:pPr>
      <w:r>
        <w:rPr>
          <w:rFonts w:ascii="標楷體" w:eastAsia="標楷體" w:hAnsi="標楷體" w:cs="新細明體"/>
          <w:color w:val="000000"/>
          <w:kern w:val="0"/>
          <w:sz w:val="28"/>
          <w:szCs w:val="28"/>
        </w:rPr>
        <w:t>第十七條　　退休公立學校教職員之一次退休（職）金、公保養老給付辦理優惠存款、三節慰問金及年節照護金發放之領受人資格查驗，準用本辦法規定。</w:t>
      </w:r>
    </w:p>
    <w:p w:rsidR="005E7AF5" w:rsidRDefault="000B65D1">
      <w:pPr>
        <w:pStyle w:val="Standard"/>
        <w:overflowPunct w:val="0"/>
        <w:ind w:left="1134" w:hanging="1134"/>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第十八條　　各定期退撫給與支給機關得不定期派員抽查各機關發放資料，並與提供查驗資料機關查證資料比對；其有不符，應通知發放機關查明更正之。</w:t>
      </w:r>
    </w:p>
    <w:p w:rsidR="005E7AF5" w:rsidRDefault="000B65D1">
      <w:pPr>
        <w:pStyle w:val="Standard"/>
        <w:overflowPunct w:val="0"/>
        <w:ind w:left="1134" w:firstLine="51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各定期退撫給與支給機關對發放機關之回復仍有疑義時，得請發放機關提供當年度發放清冊及傳票，以供查核。</w:t>
      </w:r>
    </w:p>
    <w:p w:rsidR="005E7AF5" w:rsidRDefault="000B65D1">
      <w:pPr>
        <w:pStyle w:val="Standard"/>
        <w:overflowPunct w:val="0"/>
        <w:ind w:left="1134" w:hanging="1077"/>
        <w:rPr>
          <w:rFonts w:eastAsia="標楷體"/>
          <w:sz w:val="28"/>
          <w:szCs w:val="28"/>
        </w:rPr>
      </w:pPr>
      <w:r>
        <w:rPr>
          <w:rFonts w:eastAsia="標楷體"/>
          <w:sz w:val="28"/>
          <w:szCs w:val="28"/>
        </w:rPr>
        <w:t>第十九條　　發放機關承辦人員及主管人員辦理查驗或發放作業表現良好者，依公務人員考績法及相關規定酌予獎勵。</w:t>
      </w:r>
    </w:p>
    <w:p w:rsidR="005E7AF5" w:rsidRDefault="000B65D1">
      <w:pPr>
        <w:pStyle w:val="Standard"/>
        <w:overflowPunct w:val="0"/>
        <w:rPr>
          <w:rFonts w:eastAsia="標楷體"/>
          <w:sz w:val="28"/>
          <w:szCs w:val="28"/>
        </w:rPr>
      </w:pPr>
      <w:r>
        <w:rPr>
          <w:rFonts w:eastAsia="標楷體"/>
          <w:sz w:val="28"/>
          <w:szCs w:val="28"/>
        </w:rPr>
        <w:t>第二十條　　本辦法自中華民國一百零七年七月一日施行。</w:t>
      </w:r>
    </w:p>
    <w:p w:rsidR="005E7AF5" w:rsidRDefault="005E7AF5">
      <w:pPr>
        <w:pStyle w:val="Standard"/>
        <w:overflowPunct w:val="0"/>
        <w:spacing w:line="560" w:lineRule="exact"/>
        <w:rPr>
          <w:rFonts w:ascii="標楷體" w:eastAsia="標楷體" w:hAnsi="標楷體" w:cs="新細明體"/>
          <w:color w:val="000000"/>
          <w:kern w:val="0"/>
          <w:sz w:val="28"/>
          <w:szCs w:val="28"/>
        </w:rPr>
      </w:pPr>
    </w:p>
    <w:p w:rsidR="005E7AF5" w:rsidRDefault="005E7AF5">
      <w:pPr>
        <w:pStyle w:val="Standard"/>
        <w:overflowPunct w:val="0"/>
        <w:spacing w:line="560" w:lineRule="exact"/>
        <w:rPr>
          <w:rFonts w:ascii="標楷體" w:eastAsia="標楷體" w:hAnsi="標楷體" w:cs="新細明體"/>
          <w:color w:val="000000"/>
          <w:kern w:val="0"/>
          <w:sz w:val="28"/>
          <w:szCs w:val="28"/>
        </w:rPr>
      </w:pPr>
    </w:p>
    <w:sectPr w:rsidR="005E7AF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5D1" w:rsidRDefault="000B65D1">
      <w:r>
        <w:separator/>
      </w:r>
    </w:p>
  </w:endnote>
  <w:endnote w:type="continuationSeparator" w:id="0">
    <w:p w:rsidR="000B65D1" w:rsidRDefault="000B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5D1" w:rsidRDefault="000B65D1">
      <w:r>
        <w:rPr>
          <w:color w:val="000000"/>
        </w:rPr>
        <w:separator/>
      </w:r>
    </w:p>
  </w:footnote>
  <w:footnote w:type="continuationSeparator" w:id="0">
    <w:p w:rsidR="000B65D1" w:rsidRDefault="000B65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8F06C0"/>
    <w:multiLevelType w:val="multilevel"/>
    <w:tmpl w:val="542C980A"/>
    <w:styleLink w:val="WWNum1"/>
    <w:lvl w:ilvl="0">
      <w:start w:val="1"/>
      <w:numFmt w:val="japaneseCounting"/>
      <w:lvlText w:val="%1、"/>
      <w:lvlJc w:val="left"/>
      <w:pPr>
        <w:ind w:left="720" w:hanging="480"/>
      </w:pPr>
      <w:rPr>
        <w:rFonts w:ascii="標楷體" w:hAnsi="標楷體"/>
        <w:b w:val="0"/>
        <w:i w:val="0"/>
        <w:color w:val="000000"/>
        <w:sz w:val="32"/>
        <w:u w:val="none"/>
        <w:lang w:val="en-US"/>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5E7AF5"/>
    <w:rsid w:val="000B65D1"/>
    <w:rsid w:val="005E7AF5"/>
    <w:rsid w:val="00BF3B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379676-AD9C-4773-8304-1F23D79B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List Paragraph"/>
    <w:basedOn w:val="Standard"/>
    <w:pPr>
      <w:ind w:left="48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ListLabel1">
    <w:name w:val="ListLabel 1"/>
    <w:rPr>
      <w:rFonts w:ascii="標楷體" w:eastAsia="標楷體" w:hAnsi="標楷體" w:cs="標楷體"/>
      <w:b w:val="0"/>
      <w:i w:val="0"/>
      <w:color w:val="000000"/>
      <w:sz w:val="32"/>
      <w:u w:val="none"/>
      <w:lang w:val="en-US"/>
    </w:rPr>
  </w:style>
  <w:style w:type="numbering" w:customStyle="1" w:styleId="WWNum1">
    <w:name w:val="WWNum1"/>
    <w:basedOn w:val="a2"/>
    <w:pPr>
      <w:numPr>
        <w:numId w:val="1"/>
      </w:numPr>
    </w:pPr>
  </w:style>
  <w:style w:type="paragraph" w:styleId="a6">
    <w:name w:val="header"/>
    <w:basedOn w:val="a"/>
    <w:link w:val="a7"/>
    <w:uiPriority w:val="99"/>
    <w:unhideWhenUsed/>
    <w:rsid w:val="00BF3BD6"/>
    <w:pPr>
      <w:tabs>
        <w:tab w:val="center" w:pos="4153"/>
        <w:tab w:val="right" w:pos="8306"/>
      </w:tabs>
      <w:snapToGrid w:val="0"/>
    </w:pPr>
    <w:rPr>
      <w:sz w:val="20"/>
      <w:szCs w:val="18"/>
    </w:rPr>
  </w:style>
  <w:style w:type="character" w:customStyle="1" w:styleId="a7">
    <w:name w:val="頁首 字元"/>
    <w:basedOn w:val="a0"/>
    <w:link w:val="a6"/>
    <w:uiPriority w:val="99"/>
    <w:rsid w:val="00BF3BD6"/>
    <w:rPr>
      <w:sz w:val="20"/>
      <w:szCs w:val="18"/>
    </w:rPr>
  </w:style>
  <w:style w:type="paragraph" w:styleId="a8">
    <w:name w:val="footer"/>
    <w:basedOn w:val="a"/>
    <w:link w:val="a9"/>
    <w:uiPriority w:val="99"/>
    <w:unhideWhenUsed/>
    <w:rsid w:val="00BF3BD6"/>
    <w:pPr>
      <w:tabs>
        <w:tab w:val="center" w:pos="4153"/>
        <w:tab w:val="right" w:pos="8306"/>
      </w:tabs>
      <w:snapToGrid w:val="0"/>
    </w:pPr>
    <w:rPr>
      <w:sz w:val="20"/>
      <w:szCs w:val="18"/>
    </w:rPr>
  </w:style>
  <w:style w:type="character" w:customStyle="1" w:styleId="a9">
    <w:name w:val="頁尾 字元"/>
    <w:basedOn w:val="a0"/>
    <w:link w:val="a8"/>
    <w:uiPriority w:val="99"/>
    <w:rsid w:val="00BF3BD6"/>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544</Words>
  <Characters>3103</Characters>
  <Application>Microsoft Office Word</Application>
  <DocSecurity>0</DocSecurity>
  <Lines>25</Lines>
  <Paragraphs>7</Paragraphs>
  <ScaleCrop>false</ScaleCrop>
  <Company>.</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cp:lastModifiedBy>
  <cp:revision>2</cp:revision>
  <cp:lastPrinted>2018-05-15T14:51:00Z</cp:lastPrinted>
  <dcterms:created xsi:type="dcterms:W3CDTF">2018-05-24T07:32:00Z</dcterms:created>
  <dcterms:modified xsi:type="dcterms:W3CDTF">2018-05-24T07:32:00Z</dcterms:modified>
</cp:coreProperties>
</file>