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02" w:rsidRDefault="00890AED">
      <w:pPr>
        <w:spacing w:line="0" w:lineRule="atLeast"/>
        <w:ind w:left="958" w:hanging="958"/>
        <w:jc w:val="center"/>
      </w:pPr>
      <w:r>
        <w:rPr>
          <w:rFonts w:eastAsia="標楷體"/>
          <w:b/>
          <w:noProof/>
          <w:color w:val="auto"/>
          <w:sz w:val="36"/>
          <w:szCs w:val="36"/>
          <w:shd w:val="clear" w:color="auto" w:fill="FFFFFF"/>
        </w:rPr>
        <w:drawing>
          <wp:anchor distT="0" distB="0" distL="114300" distR="114300" simplePos="0" relativeHeight="251658240" behindDoc="0" locked="0" layoutInCell="1" allowOverlap="1">
            <wp:simplePos x="0" y="0"/>
            <wp:positionH relativeFrom="margin">
              <wp:posOffset>5086980</wp:posOffset>
            </wp:positionH>
            <wp:positionV relativeFrom="paragraph">
              <wp:posOffset>20938</wp:posOffset>
            </wp:positionV>
            <wp:extent cx="1235070" cy="1196977"/>
            <wp:effectExtent l="0" t="0" r="3180" b="3173"/>
            <wp:wrapTight wrapText="bothSides">
              <wp:wrapPolygon edited="0">
                <wp:start x="21600" y="21600"/>
                <wp:lineTo x="21600" y="287"/>
                <wp:lineTo x="267" y="286"/>
                <wp:lineTo x="267" y="21600"/>
                <wp:lineTo x="21600" y="21600"/>
              </wp:wrapPolygon>
            </wp:wrapTight>
            <wp:docPr id="4"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0799991" flipV="1">
                      <a:off x="0" y="0"/>
                      <a:ext cx="1235070" cy="1196977"/>
                    </a:xfrm>
                    <a:prstGeom prst="rect">
                      <a:avLst/>
                    </a:prstGeom>
                    <a:noFill/>
                    <a:ln>
                      <a:noFill/>
                      <a:prstDash/>
                    </a:ln>
                  </pic:spPr>
                </pic:pic>
              </a:graphicData>
            </a:graphic>
          </wp:anchor>
        </w:drawing>
      </w:r>
      <w:r>
        <w:rPr>
          <w:rFonts w:eastAsia="標楷體"/>
          <w:b/>
          <w:color w:val="auto"/>
          <w:sz w:val="36"/>
          <w:szCs w:val="36"/>
          <w:shd w:val="clear" w:color="auto" w:fill="FFFFFF"/>
        </w:rPr>
        <w:t xml:space="preserve">    </w:t>
      </w:r>
      <w:r>
        <w:rPr>
          <w:rFonts w:eastAsia="標楷體"/>
          <w:b/>
          <w:color w:val="auto"/>
          <w:sz w:val="36"/>
          <w:szCs w:val="36"/>
          <w:shd w:val="clear" w:color="auto" w:fill="FFFFFF"/>
        </w:rPr>
        <w:t>精緻</w:t>
      </w:r>
      <w:r>
        <w:rPr>
          <w:rFonts w:eastAsia="標楷體"/>
          <w:b/>
          <w:color w:val="auto"/>
          <w:sz w:val="36"/>
          <w:szCs w:val="36"/>
          <w:shd w:val="clear" w:color="auto" w:fill="FFFFFF"/>
        </w:rPr>
        <w:t>Moocs</w:t>
      </w:r>
      <w:r>
        <w:rPr>
          <w:rFonts w:eastAsia="標楷體"/>
          <w:b/>
          <w:color w:val="auto"/>
          <w:sz w:val="36"/>
          <w:szCs w:val="36"/>
          <w:shd w:val="clear" w:color="auto" w:fill="FFFFFF"/>
        </w:rPr>
        <w:t>系列課程招生簡章</w:t>
      </w:r>
    </w:p>
    <w:p w:rsidR="001A2802" w:rsidRDefault="00890AED">
      <w:pPr>
        <w:spacing w:line="0" w:lineRule="atLeast"/>
        <w:ind w:left="958" w:hanging="958"/>
        <w:jc w:val="center"/>
        <w:rPr>
          <w:rFonts w:eastAsia="標楷體"/>
          <w:b/>
          <w:color w:val="auto"/>
          <w:sz w:val="36"/>
          <w:szCs w:val="36"/>
          <w:shd w:val="clear" w:color="auto" w:fill="FFFFFF"/>
        </w:rPr>
      </w:pPr>
      <w:r>
        <w:rPr>
          <w:rFonts w:eastAsia="標楷體"/>
          <w:b/>
          <w:color w:val="auto"/>
          <w:sz w:val="36"/>
          <w:szCs w:val="36"/>
          <w:shd w:val="clear" w:color="auto" w:fill="FFFFFF"/>
        </w:rPr>
        <w:t xml:space="preserve">    </w:t>
      </w:r>
      <w:bookmarkStart w:id="0" w:name="_GoBack"/>
      <w:r>
        <w:rPr>
          <w:rFonts w:eastAsia="標楷體"/>
          <w:b/>
          <w:color w:val="auto"/>
          <w:sz w:val="36"/>
          <w:szCs w:val="36"/>
          <w:shd w:val="clear" w:color="auto" w:fill="FFFFFF"/>
        </w:rPr>
        <w:t>教育心理學</w:t>
      </w:r>
      <w:bookmarkEnd w:id="0"/>
    </w:p>
    <w:p w:rsidR="001A2802" w:rsidRDefault="00890AED">
      <w:pPr>
        <w:spacing w:before="180" w:line="0" w:lineRule="atLeast"/>
        <w:ind w:left="709" w:right="-1"/>
      </w:pPr>
      <w:r>
        <w:rPr>
          <w:rFonts w:ascii="標楷體" w:eastAsia="標楷體" w:hAnsi="標楷體" w:cs="Segoe UI Symbol"/>
          <w:sz w:val="23"/>
          <w:szCs w:val="23"/>
        </w:rPr>
        <w:t>本課程提供修課學員學習教育心理學的基礎理念與實務議題，內容包含將教育心理學的基礎概念應用於設計課程、改良教學方法、推動學習動機以及幫助學生面對學習過程中所遇上的各項困難和挑戰。</w:t>
      </w:r>
    </w:p>
    <w:p w:rsidR="001A2802" w:rsidRDefault="00890AED">
      <w:pPr>
        <w:spacing w:before="180" w:line="0" w:lineRule="atLeast"/>
        <w:ind w:left="1922" w:hanging="1216"/>
      </w:pPr>
      <w:r>
        <w:rPr>
          <w:rFonts w:ascii="Times New Roman" w:eastAsia="標楷體" w:hAnsi="Times New Roman" w:cs="Times New Roman"/>
          <w:b/>
          <w:color w:val="auto"/>
          <w:sz w:val="24"/>
          <w:szCs w:val="24"/>
          <w:shd w:val="clear" w:color="auto" w:fill="FFFFFF"/>
        </w:rPr>
        <w:t>課程特色：</w:t>
      </w:r>
      <w:r>
        <w:rPr>
          <w:rFonts w:ascii="Times New Roman" w:eastAsia="標楷體" w:hAnsi="Times New Roman" w:cs="Times New Roman"/>
          <w:color w:val="auto"/>
          <w:sz w:val="24"/>
          <w:szCs w:val="24"/>
          <w:shd w:val="clear" w:color="auto" w:fill="FFFFFF"/>
        </w:rPr>
        <w:t>由本校教務處數位學習組、進修學院專業規劃線上數位學習課程，培訓學員「輔導諮商實務應用知能」；學員依規定完成</w:t>
      </w:r>
      <w:r>
        <w:rPr>
          <w:rFonts w:ascii="Times New Roman" w:eastAsia="標楷體" w:hAnsi="Times New Roman" w:cs="Times New Roman"/>
          <w:color w:val="auto"/>
          <w:sz w:val="24"/>
          <w:szCs w:val="24"/>
          <w:shd w:val="clear" w:color="auto" w:fill="FFFFFF"/>
        </w:rPr>
        <w:t>所有線上數位課程後，將頒發國立彰化師範大學「輔導諮商精製</w:t>
      </w:r>
      <w:r>
        <w:rPr>
          <w:rFonts w:ascii="Times New Roman" w:eastAsia="標楷體" w:hAnsi="Times New Roman" w:cs="Times New Roman"/>
          <w:color w:val="auto"/>
          <w:sz w:val="24"/>
          <w:szCs w:val="24"/>
          <w:shd w:val="clear" w:color="auto" w:fill="FFFFFF"/>
        </w:rPr>
        <w:t>Moocs</w:t>
      </w:r>
      <w:r>
        <w:rPr>
          <w:rFonts w:ascii="Times New Roman" w:eastAsia="標楷體" w:hAnsi="Times New Roman" w:cs="Times New Roman"/>
          <w:color w:val="auto"/>
          <w:sz w:val="24"/>
          <w:szCs w:val="24"/>
          <w:shd w:val="clear" w:color="auto" w:fill="FFFFFF"/>
        </w:rPr>
        <w:t>系列課程</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教育心理學</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研習證書」。</w:t>
      </w:r>
    </w:p>
    <w:p w:rsidR="001A2802" w:rsidRDefault="00890AED">
      <w:pPr>
        <w:spacing w:before="180" w:line="0" w:lineRule="atLeast"/>
        <w:ind w:left="1922" w:hanging="1216"/>
      </w:pPr>
      <w:r>
        <w:rPr>
          <w:rFonts w:ascii="Times New Roman" w:eastAsia="標楷體" w:hAnsi="Times New Roman" w:cs="Times New Roman"/>
          <w:b/>
          <w:color w:val="auto"/>
          <w:sz w:val="24"/>
          <w:szCs w:val="24"/>
          <w:shd w:val="clear" w:color="auto" w:fill="FFFFFF"/>
        </w:rPr>
        <w:t>適合對象：</w:t>
      </w:r>
      <w:r>
        <w:rPr>
          <w:rFonts w:ascii="Times New Roman" w:eastAsia="標楷體" w:hAnsi="Times New Roman" w:cs="Times New Roman"/>
          <w:b/>
          <w:color w:val="auto"/>
          <w:sz w:val="24"/>
          <w:szCs w:val="24"/>
          <w:shd w:val="clear" w:color="auto" w:fill="FFFFFF"/>
        </w:rPr>
        <w:t xml:space="preserve"> </w:t>
      </w:r>
      <w:r>
        <w:rPr>
          <w:rFonts w:ascii="Times New Roman" w:eastAsia="標楷體" w:hAnsi="Times New Roman" w:cs="Times New Roman"/>
          <w:color w:val="auto"/>
          <w:sz w:val="24"/>
          <w:szCs w:val="24"/>
          <w:shd w:val="clear" w:color="auto" w:fill="FFFFFF"/>
        </w:rPr>
        <w:t>1.</w:t>
      </w:r>
      <w:r>
        <w:rPr>
          <w:rFonts w:ascii="Times New Roman" w:eastAsia="標楷體" w:hAnsi="Times New Roman" w:cs="Times New Roman"/>
          <w:color w:val="auto"/>
          <w:sz w:val="24"/>
          <w:szCs w:val="24"/>
          <w:shd w:val="clear" w:color="auto" w:fill="FFFFFF"/>
        </w:rPr>
        <w:t>對教育心理學課程有興趣者。</w:t>
      </w:r>
    </w:p>
    <w:p w:rsidR="001A2802" w:rsidRDefault="00890AED">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需要職場績效考核之職能佐證或提高職場競爭力者。</w:t>
      </w:r>
    </w:p>
    <w:p w:rsidR="001A2802" w:rsidRDefault="00890AED">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3.</w:t>
      </w:r>
      <w:r>
        <w:rPr>
          <w:rFonts w:ascii="Times New Roman" w:eastAsia="標楷體" w:hAnsi="Times New Roman" w:cs="Times New Roman"/>
          <w:color w:val="auto"/>
          <w:sz w:val="24"/>
          <w:szCs w:val="24"/>
          <w:shd w:val="clear" w:color="auto" w:fill="FFFFFF"/>
        </w:rPr>
        <w:t>適合教育現場工作者。</w:t>
      </w:r>
    </w:p>
    <w:p w:rsidR="001A2802" w:rsidRDefault="00890AED">
      <w:pPr>
        <w:spacing w:before="180" w:line="0" w:lineRule="atLeast"/>
        <w:ind w:left="708" w:firstLine="2"/>
      </w:pPr>
      <w:r>
        <w:rPr>
          <w:rFonts w:ascii="Times New Roman" w:eastAsia="標楷體" w:hAnsi="Times New Roman" w:cs="Times New Roman"/>
          <w:b/>
          <w:color w:val="auto"/>
          <w:sz w:val="24"/>
          <w:szCs w:val="24"/>
          <w:shd w:val="clear" w:color="auto" w:fill="FFFFFF"/>
        </w:rPr>
        <w:t>報名時間：</w:t>
      </w:r>
      <w:r>
        <w:rPr>
          <w:rFonts w:ascii="Times New Roman" w:eastAsia="標楷體" w:hAnsi="Times New Roman" w:cs="Times New Roman"/>
          <w:color w:val="auto"/>
          <w:sz w:val="24"/>
          <w:szCs w:val="24"/>
          <w:shd w:val="clear" w:color="auto" w:fill="FFFFFF"/>
        </w:rPr>
        <w:t>即日起至</w:t>
      </w:r>
      <w:r>
        <w:rPr>
          <w:rFonts w:ascii="Times New Roman" w:eastAsia="標楷體" w:hAnsi="Times New Roman" w:cs="Times New Roman"/>
          <w:color w:val="auto"/>
          <w:sz w:val="24"/>
          <w:szCs w:val="24"/>
          <w:shd w:val="clear" w:color="auto" w:fill="FFFFFF"/>
        </w:rPr>
        <w:t>110</w:t>
      </w:r>
      <w:r>
        <w:rPr>
          <w:rFonts w:ascii="Times New Roman" w:eastAsia="標楷體" w:hAnsi="Times New Roman" w:cs="Times New Roman"/>
          <w:color w:val="auto"/>
          <w:sz w:val="24"/>
          <w:szCs w:val="24"/>
          <w:shd w:val="clear" w:color="auto" w:fill="FFFFFF"/>
        </w:rPr>
        <w:t>年</w:t>
      </w:r>
      <w:r>
        <w:rPr>
          <w:rFonts w:ascii="Times New Roman" w:eastAsia="標楷體" w:hAnsi="Times New Roman" w:cs="Times New Roman"/>
          <w:color w:val="auto"/>
          <w:sz w:val="24"/>
          <w:szCs w:val="24"/>
          <w:shd w:val="clear" w:color="auto" w:fill="FFFFFF"/>
        </w:rPr>
        <w:t>7</w:t>
      </w:r>
      <w:r>
        <w:rPr>
          <w:rFonts w:ascii="Times New Roman" w:eastAsia="標楷體" w:hAnsi="Times New Roman" w:cs="Times New Roman"/>
          <w:color w:val="auto"/>
          <w:sz w:val="24"/>
          <w:szCs w:val="24"/>
          <w:shd w:val="clear" w:color="auto" w:fill="FFFFFF"/>
        </w:rPr>
        <w:t>月</w:t>
      </w:r>
      <w:r>
        <w:rPr>
          <w:rFonts w:ascii="Times New Roman" w:eastAsia="標楷體" w:hAnsi="Times New Roman" w:cs="Times New Roman"/>
          <w:color w:val="auto"/>
          <w:sz w:val="24"/>
          <w:szCs w:val="24"/>
          <w:shd w:val="clear" w:color="auto" w:fill="FFFFFF"/>
        </w:rPr>
        <w:t>31</w:t>
      </w:r>
      <w:r>
        <w:rPr>
          <w:rFonts w:ascii="Times New Roman" w:eastAsia="標楷體" w:hAnsi="Times New Roman" w:cs="Times New Roman"/>
          <w:color w:val="auto"/>
          <w:sz w:val="24"/>
          <w:szCs w:val="24"/>
          <w:shd w:val="clear" w:color="auto" w:fill="FFFFFF"/>
        </w:rPr>
        <w:t>日止</w:t>
      </w:r>
    </w:p>
    <w:p w:rsidR="001A2802" w:rsidRDefault="00890AED">
      <w:pPr>
        <w:spacing w:before="180" w:line="0" w:lineRule="atLeast"/>
        <w:ind w:left="1924" w:hanging="1213"/>
      </w:pPr>
      <w:r>
        <w:rPr>
          <w:rFonts w:ascii="Times New Roman" w:eastAsia="標楷體" w:hAnsi="Times New Roman" w:cs="Times New Roman"/>
          <w:b/>
          <w:color w:val="auto"/>
          <w:sz w:val="24"/>
          <w:szCs w:val="24"/>
          <w:shd w:val="clear" w:color="auto" w:fill="FFFFFF"/>
        </w:rPr>
        <w:t>上課時間：</w:t>
      </w:r>
      <w:r>
        <w:rPr>
          <w:rFonts w:ascii="Times New Roman" w:eastAsia="標楷體" w:hAnsi="Times New Roman" w:cs="Times New Roman"/>
          <w:color w:val="auto"/>
          <w:sz w:val="24"/>
          <w:szCs w:val="24"/>
          <w:shd w:val="clear" w:color="auto" w:fill="FFFFFF"/>
        </w:rPr>
        <w:t>自完成繳費日起算</w:t>
      </w:r>
      <w:r>
        <w:rPr>
          <w:rFonts w:ascii="Times New Roman" w:eastAsia="標楷體" w:hAnsi="Times New Roman" w:cs="Times New Roman"/>
          <w:color w:val="auto"/>
          <w:sz w:val="24"/>
          <w:szCs w:val="24"/>
          <w:shd w:val="clear" w:color="auto" w:fill="FFFFFF"/>
        </w:rPr>
        <w:t>21</w:t>
      </w:r>
      <w:r>
        <w:rPr>
          <w:rFonts w:ascii="Times New Roman" w:eastAsia="標楷體" w:hAnsi="Times New Roman" w:cs="Times New Roman"/>
          <w:color w:val="auto"/>
          <w:sz w:val="24"/>
          <w:szCs w:val="24"/>
          <w:shd w:val="clear" w:color="auto" w:fill="FFFFFF"/>
        </w:rPr>
        <w:t>天，不限時段，隨時可上本校雲端學院上課。</w:t>
      </w:r>
    </w:p>
    <w:p w:rsidR="001A2802" w:rsidRDefault="00890AED">
      <w:pPr>
        <w:spacing w:before="180" w:line="0" w:lineRule="atLeast"/>
        <w:ind w:left="1924" w:hanging="1213"/>
      </w:pPr>
      <w:r>
        <w:rPr>
          <w:rFonts w:ascii="Times New Roman" w:eastAsia="標楷體" w:hAnsi="Times New Roman" w:cs="Times New Roman"/>
          <w:b/>
          <w:color w:val="auto"/>
          <w:sz w:val="24"/>
          <w:szCs w:val="24"/>
          <w:shd w:val="clear" w:color="auto" w:fill="FFFFFF"/>
        </w:rPr>
        <w:t>上課費用：</w:t>
      </w:r>
      <w:r>
        <w:rPr>
          <w:rFonts w:ascii="Times New Roman" w:eastAsia="標楷體" w:hAnsi="Times New Roman" w:cs="Times New Roman"/>
          <w:color w:val="auto"/>
          <w:sz w:val="24"/>
          <w:szCs w:val="24"/>
          <w:shd w:val="clear" w:color="auto" w:fill="FFFFFF"/>
        </w:rPr>
        <w:t>980</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9</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882</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5</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8</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784</w:t>
      </w:r>
      <w:r>
        <w:rPr>
          <w:rFonts w:ascii="Times New Roman" w:eastAsia="標楷體" w:hAnsi="Times New Roman" w:cs="Times New Roman"/>
          <w:color w:val="auto"/>
          <w:sz w:val="24"/>
          <w:szCs w:val="24"/>
          <w:shd w:val="clear" w:color="auto" w:fill="FFFFFF"/>
        </w:rPr>
        <w:t>元）</w:t>
      </w:r>
    </w:p>
    <w:p w:rsidR="001A2802" w:rsidRDefault="00890AED">
      <w:pPr>
        <w:spacing w:before="180" w:line="0" w:lineRule="atLeast"/>
        <w:ind w:left="1924" w:hanging="1213"/>
      </w:pPr>
      <w:r>
        <w:rPr>
          <w:rFonts w:ascii="Times New Roman" w:eastAsia="標楷體" w:hAnsi="Times New Roman" w:cs="Times New Roman"/>
          <w:b/>
          <w:color w:val="auto"/>
          <w:sz w:val="24"/>
          <w:szCs w:val="24"/>
          <w:shd w:val="clear" w:color="auto" w:fill="FFFFFF"/>
        </w:rPr>
        <w:t>報名步驟：</w:t>
      </w:r>
      <w:r>
        <w:rPr>
          <w:rFonts w:ascii="Times New Roman" w:eastAsia="標楷體" w:hAnsi="Times New Roman" w:cs="Times New Roman"/>
          <w:color w:val="auto"/>
          <w:sz w:val="24"/>
          <w:szCs w:val="24"/>
          <w:shd w:val="clear" w:color="auto" w:fill="FFFFFF"/>
        </w:rPr>
        <w:t>線上報名，請至本校進修學院報名網站報名。</w:t>
      </w:r>
      <w:r>
        <w:rPr>
          <w:rFonts w:ascii="Times New Roman" w:eastAsia="標楷體" w:hAnsi="Times New Roman" w:cs="Times New Roman"/>
          <w:color w:val="auto"/>
          <w:sz w:val="24"/>
          <w:szCs w:val="24"/>
          <w:shd w:val="clear" w:color="auto" w:fill="FFFFFF"/>
        </w:rPr>
        <w:t>(</w:t>
      </w:r>
      <w:hyperlink r:id="rId8" w:history="1">
        <w:r>
          <w:rPr>
            <w:rStyle w:val="a8"/>
            <w:rFonts w:ascii="Times New Roman" w:eastAsia="標楷體" w:hAnsi="Times New Roman" w:cs="Times New Roman"/>
            <w:sz w:val="24"/>
            <w:szCs w:val="24"/>
            <w:shd w:val="clear" w:color="auto" w:fill="FFFFFF"/>
          </w:rPr>
          <w:t>https://forms.gle/KH1U46qX3DdRbXWL6</w:t>
        </w:r>
      </w:hyperlink>
      <w:r>
        <w:rPr>
          <w:rFonts w:ascii="Times New Roman" w:eastAsia="標楷體" w:hAnsi="Times New Roman" w:cs="Times New Roman"/>
          <w:color w:val="auto"/>
          <w:sz w:val="24"/>
          <w:szCs w:val="24"/>
          <w:shd w:val="clear" w:color="auto" w:fill="FFFFFF"/>
        </w:rPr>
        <w:t>)</w:t>
      </w:r>
    </w:p>
    <w:p w:rsidR="001A2802" w:rsidRDefault="00890AED">
      <w:pPr>
        <w:spacing w:before="180" w:line="0" w:lineRule="atLeast"/>
        <w:ind w:left="1924" w:hanging="1213"/>
      </w:pPr>
      <w:r>
        <w:rPr>
          <w:rFonts w:ascii="Times New Roman" w:eastAsia="標楷體" w:hAnsi="Times New Roman" w:cs="Times New Roman"/>
          <w:b/>
          <w:color w:val="auto"/>
          <w:sz w:val="24"/>
          <w:szCs w:val="24"/>
          <w:shd w:val="clear" w:color="auto" w:fill="FFFFFF"/>
        </w:rPr>
        <w:t>繳費方式：</w:t>
      </w:r>
      <w:r>
        <w:rPr>
          <w:rFonts w:ascii="Times New Roman" w:eastAsia="標楷體" w:hAnsi="Times New Roman" w:cs="Times New Roman"/>
          <w:color w:val="auto"/>
          <w:sz w:val="24"/>
          <w:szCs w:val="24"/>
          <w:shd w:val="clear" w:color="auto" w:fill="FFFFFF"/>
        </w:rPr>
        <w:t>線上報名完成後，承辦單位以</w:t>
      </w:r>
      <w:r>
        <w:rPr>
          <w:rFonts w:ascii="Times New Roman" w:eastAsia="標楷體" w:hAnsi="Times New Roman" w:cs="Times New Roman"/>
          <w:color w:val="auto"/>
          <w:sz w:val="24"/>
          <w:szCs w:val="24"/>
          <w:shd w:val="clear" w:color="auto" w:fill="FFFFFF"/>
        </w:rPr>
        <w:t>E-Mail</w:t>
      </w:r>
      <w:r>
        <w:rPr>
          <w:rFonts w:ascii="Times New Roman" w:eastAsia="標楷體" w:hAnsi="Times New Roman" w:cs="Times New Roman"/>
          <w:color w:val="auto"/>
          <w:sz w:val="24"/>
          <w:szCs w:val="24"/>
          <w:shd w:val="clear" w:color="auto" w:fill="FFFFFF"/>
        </w:rPr>
        <w:t>寄送繳費通知繳款作業，請依繳費期限內，以</w:t>
      </w:r>
      <w:r>
        <w:rPr>
          <w:rFonts w:ascii="標楷體" w:eastAsia="標楷體" w:hAnsi="標楷體" w:cs="Helvetica"/>
          <w:b/>
          <w:bCs/>
          <w:color w:val="500050"/>
          <w:shd w:val="clear" w:color="auto" w:fill="FFFFFF"/>
        </w:rPr>
        <w:t>轉帳匯款至</w:t>
      </w:r>
      <w:r>
        <w:rPr>
          <w:rFonts w:ascii="標楷體" w:eastAsia="標楷體" w:hAnsi="標楷體" w:cs="Helvetica"/>
          <w:b/>
          <w:bCs/>
          <w:color w:val="0000FF"/>
          <w:shd w:val="clear" w:color="auto" w:fill="FFFFFF"/>
        </w:rPr>
        <w:t>戶名：『國立彰化師範大學招生專戶』</w:t>
      </w:r>
      <w:r>
        <w:rPr>
          <w:rFonts w:ascii="標楷體" w:eastAsia="標楷體" w:hAnsi="標楷體" w:cs="Times New Roman"/>
          <w:color w:val="auto"/>
          <w:sz w:val="24"/>
          <w:szCs w:val="24"/>
          <w:shd w:val="clear" w:color="auto" w:fill="FFFFFF"/>
        </w:rPr>
        <w:t>，</w:t>
      </w:r>
      <w:r>
        <w:rPr>
          <w:rFonts w:ascii="標楷體" w:eastAsia="標楷體" w:hAnsi="標楷體" w:cs="Helvetica"/>
          <w:b/>
          <w:bCs/>
          <w:color w:val="0000FF"/>
          <w:shd w:val="clear" w:color="auto" w:fill="FFFFFF"/>
        </w:rPr>
        <w:t>銀行代碼：『</w:t>
      </w:r>
      <w:r>
        <w:rPr>
          <w:rFonts w:ascii="標楷體" w:eastAsia="標楷體" w:hAnsi="標楷體" w:cs="Helvetica"/>
          <w:b/>
          <w:bCs/>
          <w:color w:val="0000FF"/>
          <w:shd w:val="clear" w:color="auto" w:fill="FFFFFF"/>
        </w:rPr>
        <w:t>808</w:t>
      </w:r>
      <w:r>
        <w:rPr>
          <w:rFonts w:ascii="標楷體" w:eastAsia="標楷體" w:hAnsi="標楷體" w:cs="Helvetica"/>
          <w:b/>
          <w:bCs/>
          <w:color w:val="0000FF"/>
          <w:shd w:val="clear" w:color="auto" w:fill="FFFFFF"/>
        </w:rPr>
        <w:t>』玉山銀行彰化分行，帳號：『</w:t>
      </w:r>
      <w:r>
        <w:rPr>
          <w:rFonts w:ascii="標楷體" w:eastAsia="標楷體" w:hAnsi="標楷體" w:cs="Helvetica"/>
          <w:b/>
          <w:bCs/>
          <w:color w:val="0000FF"/>
          <w:shd w:val="clear" w:color="auto" w:fill="FFFFFF"/>
        </w:rPr>
        <w:t>0336</w:t>
      </w:r>
      <w:r>
        <w:rPr>
          <w:rFonts w:ascii="標楷體" w:eastAsia="標楷體" w:hAnsi="標楷體" w:cs="Helvetica"/>
          <w:b/>
          <w:bCs/>
          <w:color w:val="0000FF"/>
          <w:shd w:val="clear" w:color="auto" w:fill="FFFFFF"/>
        </w:rPr>
        <w:t>－</w:t>
      </w:r>
      <w:r>
        <w:rPr>
          <w:rFonts w:ascii="標楷體" w:eastAsia="標楷體" w:hAnsi="標楷體" w:cs="Helvetica"/>
          <w:b/>
          <w:bCs/>
          <w:color w:val="0000FF"/>
          <w:shd w:val="clear" w:color="auto" w:fill="FFFFFF"/>
        </w:rPr>
        <w:t>44000</w:t>
      </w:r>
      <w:r>
        <w:rPr>
          <w:rFonts w:ascii="標楷體" w:eastAsia="標楷體" w:hAnsi="標楷體" w:cs="Helvetica"/>
          <w:b/>
          <w:bCs/>
          <w:color w:val="0000FF"/>
          <w:shd w:val="clear" w:color="auto" w:fill="FFFFFF"/>
        </w:rPr>
        <w:t>－</w:t>
      </w:r>
      <w:r>
        <w:rPr>
          <w:rFonts w:ascii="標楷體" w:eastAsia="標楷體" w:hAnsi="標楷體" w:cs="Helvetica"/>
          <w:b/>
          <w:bCs/>
          <w:color w:val="0000FF"/>
          <w:shd w:val="clear" w:color="auto" w:fill="FFFFFF"/>
        </w:rPr>
        <w:t>0495</w:t>
      </w:r>
      <w:r>
        <w:rPr>
          <w:rFonts w:ascii="標楷體" w:eastAsia="標楷體" w:hAnsi="標楷體" w:cs="Helvetica"/>
          <w:b/>
          <w:bCs/>
          <w:color w:val="0000FF"/>
          <w:shd w:val="clear" w:color="auto" w:fill="FFFFFF"/>
        </w:rPr>
        <w:t>』</w:t>
      </w:r>
      <w:r>
        <w:rPr>
          <w:rFonts w:ascii="Times New Roman" w:eastAsia="標楷體" w:hAnsi="Times New Roman" w:cs="Times New Roman"/>
          <w:color w:val="auto"/>
          <w:sz w:val="24"/>
          <w:szCs w:val="24"/>
          <w:shd w:val="clear" w:color="auto" w:fill="FFFFFF"/>
        </w:rPr>
        <w:t>。</w:t>
      </w:r>
    </w:p>
    <w:p w:rsidR="001A2802" w:rsidRDefault="00890AED">
      <w:pPr>
        <w:spacing w:before="180" w:line="0" w:lineRule="atLeast"/>
        <w:ind w:left="1924" w:hanging="1213"/>
      </w:pPr>
      <w:r>
        <w:rPr>
          <w:rFonts w:ascii="Times New Roman" w:eastAsia="標楷體" w:hAnsi="Times New Roman" w:cs="Times New Roman"/>
          <w:b/>
          <w:color w:val="auto"/>
          <w:sz w:val="24"/>
          <w:szCs w:val="24"/>
          <w:shd w:val="clear" w:color="auto" w:fill="FFFFFF"/>
        </w:rPr>
        <w:t>退費方式：</w:t>
      </w:r>
      <w:r>
        <w:rPr>
          <w:rFonts w:ascii="Times New Roman" w:eastAsia="標楷體" w:hAnsi="Times New Roman" w:cs="Times New Roman"/>
          <w:color w:val="auto"/>
          <w:sz w:val="24"/>
          <w:szCs w:val="24"/>
          <w:shd w:val="clear" w:color="auto" w:fill="FFFFFF"/>
        </w:rPr>
        <w:t>學員完成報名繳費後，因故申請退費，應依下列方式辦理：</w:t>
      </w:r>
    </w:p>
    <w:p w:rsidR="001A2802" w:rsidRDefault="00890AED">
      <w:pPr>
        <w:spacing w:line="0" w:lineRule="atLeast"/>
        <w:ind w:left="2550" w:hanging="744"/>
      </w:pPr>
      <w:r>
        <w:rPr>
          <w:rFonts w:ascii="標楷體" w:eastAsia="標楷體" w:hAnsi="標楷體" w:cs="Times New Roman"/>
          <w:color w:val="auto"/>
          <w:sz w:val="24"/>
          <w:szCs w:val="24"/>
          <w:shd w:val="clear" w:color="auto" w:fill="FFFFFF"/>
        </w:rPr>
        <w:t>（一）</w:t>
      </w:r>
      <w:r>
        <w:rPr>
          <w:rFonts w:ascii="Times New Roman" w:eastAsia="標楷體" w:hAnsi="Times New Roman" w:cs="Times New Roman"/>
          <w:color w:val="auto"/>
          <w:sz w:val="24"/>
          <w:szCs w:val="24"/>
          <w:shd w:val="clear" w:color="auto" w:fill="FFFFFF"/>
        </w:rPr>
        <w:t>因學員自報名繳費後至開始修讀</w:t>
      </w:r>
      <w:r>
        <w:rPr>
          <w:rFonts w:ascii="Times New Roman" w:eastAsia="標楷體" w:hAnsi="Times New Roman" w:cs="Times New Roman"/>
          <w:color w:val="auto"/>
          <w:sz w:val="24"/>
          <w:szCs w:val="24"/>
          <w:shd w:val="clear" w:color="auto" w:fill="FFFFFF"/>
        </w:rPr>
        <w:t>線上數位課程前申請退費者，退還已繳學費之九成。自開始修讀線上數位課程起申請退費者，不予退還。</w:t>
      </w:r>
    </w:p>
    <w:p w:rsidR="001A2802" w:rsidRDefault="00890AED">
      <w:pPr>
        <w:spacing w:line="0" w:lineRule="atLeast"/>
        <w:ind w:left="2550" w:hanging="744"/>
      </w:pPr>
      <w:r>
        <w:rPr>
          <w:rFonts w:ascii="標楷體" w:eastAsia="標楷體" w:hAnsi="標楷體" w:cs="Times New Roman"/>
          <w:color w:val="auto"/>
          <w:sz w:val="24"/>
          <w:szCs w:val="24"/>
          <w:shd w:val="clear" w:color="auto" w:fill="FFFFFF"/>
        </w:rPr>
        <w:t>（二）學校因故未能開班上課，應全額退還已繳費用。</w:t>
      </w:r>
    </w:p>
    <w:p w:rsidR="001A2802" w:rsidRDefault="00890AED">
      <w:pPr>
        <w:spacing w:line="0" w:lineRule="atLeast"/>
        <w:ind w:left="2623" w:hanging="1912"/>
        <w:rPr>
          <w:rFonts w:ascii="Times New Roman" w:eastAsia="標楷體" w:hAnsi="Times New Roman" w:cs="Times New Roman"/>
          <w:b/>
          <w:color w:val="auto"/>
          <w:sz w:val="24"/>
          <w:szCs w:val="24"/>
          <w:shd w:val="clear" w:color="auto" w:fill="FFFFFF"/>
        </w:rPr>
      </w:pPr>
      <w:r>
        <w:rPr>
          <w:rFonts w:ascii="Times New Roman" w:eastAsia="標楷體" w:hAnsi="Times New Roman" w:cs="Times New Roman"/>
          <w:b/>
          <w:color w:val="auto"/>
          <w:sz w:val="24"/>
          <w:szCs w:val="24"/>
          <w:shd w:val="clear" w:color="auto" w:fill="FFFFFF"/>
        </w:rPr>
        <w:t>注意事項：</w:t>
      </w:r>
    </w:p>
    <w:p w:rsidR="001A2802" w:rsidRDefault="00890AED">
      <w:pPr>
        <w:spacing w:line="0" w:lineRule="atLeast"/>
        <w:ind w:left="2619" w:hanging="77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（一）本班為非學分班，學員須完成所有線上數位課程，頒發研習證書。</w:t>
      </w:r>
    </w:p>
    <w:p w:rsidR="001A2802" w:rsidRDefault="00890AED">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（二）如遇風災、地震或重大不可抗力之因素造成停課事件，可加計修課天數；且均依彰化縣政府公告辦理。</w:t>
      </w:r>
    </w:p>
    <w:p w:rsidR="001A2802" w:rsidRDefault="00890AED">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（三）本校保有最終修改招生簡章權利。</w:t>
      </w:r>
    </w:p>
    <w:p w:rsidR="001A2802" w:rsidRDefault="00890AED">
      <w:pPr>
        <w:spacing w:before="180" w:line="0" w:lineRule="atLeast"/>
        <w:ind w:left="1953" w:hanging="2"/>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本簡章如有未盡事宜，悉依本校相關規定辦理；課程資訊如有相關異動，以本校網站公告為準，以上內容主辦單位有權更改相關活動內容。</w:t>
      </w:r>
    </w:p>
    <w:p w:rsidR="001A2802" w:rsidRDefault="00890AED">
      <w:pPr>
        <w:spacing w:before="180" w:line="0" w:lineRule="atLeast"/>
        <w:ind w:left="708" w:hanging="2"/>
      </w:pPr>
      <w:r>
        <w:rPr>
          <w:rFonts w:ascii="Times New Roman" w:eastAsia="標楷體" w:hAnsi="Times New Roman" w:cs="Times New Roman"/>
          <w:b/>
          <w:color w:val="auto"/>
          <w:sz w:val="24"/>
          <w:szCs w:val="24"/>
          <w:shd w:val="clear" w:color="auto" w:fill="FFFFFF"/>
        </w:rPr>
        <w:t>聯絡方式：</w:t>
      </w:r>
      <w:r>
        <w:rPr>
          <w:rFonts w:ascii="Times New Roman" w:eastAsia="標楷體" w:hAnsi="Times New Roman" w:cs="Times New Roman"/>
          <w:b/>
          <w:color w:val="auto"/>
          <w:sz w:val="24"/>
          <w:szCs w:val="24"/>
          <w:shd w:val="clear" w:color="auto" w:fill="FFFFFF"/>
        </w:rPr>
        <w:t xml:space="preserve"> </w:t>
      </w:r>
      <w:r>
        <w:rPr>
          <w:rFonts w:ascii="標楷體" w:eastAsia="標楷體" w:hAnsi="標楷體" w:cs="Times New Roman"/>
          <w:color w:val="auto"/>
          <w:sz w:val="24"/>
          <w:szCs w:val="24"/>
          <w:shd w:val="clear" w:color="auto" w:fill="FFFFFF"/>
        </w:rPr>
        <w:t>國立彰化師範大學</w:t>
      </w:r>
      <w:r>
        <w:rPr>
          <w:rFonts w:ascii="標楷體" w:eastAsia="標楷體" w:hAnsi="標楷體" w:cs="Times New Roman"/>
          <w:color w:val="auto"/>
          <w:sz w:val="24"/>
          <w:szCs w:val="24"/>
          <w:shd w:val="clear" w:color="auto" w:fill="FFFFFF"/>
        </w:rPr>
        <w:t>教務處數位學習組</w:t>
      </w:r>
    </w:p>
    <w:p w:rsidR="001A2802" w:rsidRDefault="00890AED">
      <w:pPr>
        <w:spacing w:line="0" w:lineRule="atLeast"/>
        <w:ind w:left="1984" w:firstLine="3"/>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電話：（</w:t>
      </w:r>
      <w:r>
        <w:rPr>
          <w:rFonts w:ascii="標楷體" w:eastAsia="標楷體" w:hAnsi="標楷體" w:cs="Times New Roman"/>
          <w:color w:val="auto"/>
          <w:sz w:val="24"/>
          <w:szCs w:val="24"/>
          <w:shd w:val="clear" w:color="auto" w:fill="FFFFFF"/>
        </w:rPr>
        <w:t>04</w:t>
      </w:r>
      <w:r>
        <w:rPr>
          <w:rFonts w:ascii="標楷體" w:eastAsia="標楷體" w:hAnsi="標楷體" w:cs="Times New Roman"/>
          <w:color w:val="auto"/>
          <w:sz w:val="24"/>
          <w:szCs w:val="24"/>
          <w:shd w:val="clear" w:color="auto" w:fill="FFFFFF"/>
        </w:rPr>
        <w:t>）</w:t>
      </w:r>
      <w:r>
        <w:rPr>
          <w:rFonts w:ascii="標楷體" w:eastAsia="標楷體" w:hAnsi="標楷體" w:cs="Times New Roman"/>
          <w:color w:val="auto"/>
          <w:sz w:val="24"/>
          <w:szCs w:val="24"/>
          <w:shd w:val="clear" w:color="auto" w:fill="FFFFFF"/>
        </w:rPr>
        <w:t>7232105</w:t>
      </w:r>
      <w:r>
        <w:rPr>
          <w:rFonts w:ascii="標楷體" w:eastAsia="標楷體" w:hAnsi="標楷體" w:cs="Times New Roman"/>
          <w:color w:val="auto"/>
          <w:sz w:val="24"/>
          <w:szCs w:val="24"/>
          <w:shd w:val="clear" w:color="auto" w:fill="FFFFFF"/>
        </w:rPr>
        <w:t>分機</w:t>
      </w:r>
      <w:r>
        <w:rPr>
          <w:rFonts w:ascii="標楷體" w:eastAsia="標楷體" w:hAnsi="標楷體" w:cs="Times New Roman"/>
          <w:color w:val="auto"/>
          <w:sz w:val="24"/>
          <w:szCs w:val="24"/>
          <w:shd w:val="clear" w:color="auto" w:fill="FFFFFF"/>
        </w:rPr>
        <w:t xml:space="preserve">5656  </w:t>
      </w:r>
      <w:r>
        <w:rPr>
          <w:rFonts w:ascii="標楷體" w:eastAsia="標楷體" w:hAnsi="標楷體" w:cs="Times New Roman"/>
          <w:color w:val="auto"/>
          <w:sz w:val="24"/>
          <w:szCs w:val="24"/>
          <w:shd w:val="clear" w:color="auto" w:fill="FFFFFF"/>
        </w:rPr>
        <w:t>蘇小姐</w:t>
      </w:r>
    </w:p>
    <w:p w:rsidR="001A2802" w:rsidRDefault="00890AED">
      <w:pPr>
        <w:spacing w:line="0" w:lineRule="atLeast"/>
        <w:ind w:left="1984" w:firstLine="3"/>
      </w:pPr>
      <w:r>
        <w:rPr>
          <w:rFonts w:ascii="標楷體" w:eastAsia="標楷體" w:hAnsi="標楷體" w:cs="Times New Roman"/>
          <w:color w:val="auto"/>
          <w:sz w:val="24"/>
          <w:szCs w:val="24"/>
          <w:shd w:val="clear" w:color="auto" w:fill="FFFFFF"/>
        </w:rPr>
        <w:t>E-mail</w:t>
      </w:r>
      <w:r>
        <w:rPr>
          <w:rFonts w:ascii="標楷體" w:eastAsia="標楷體" w:hAnsi="標楷體" w:cs="Times New Roman"/>
          <w:color w:val="auto"/>
          <w:sz w:val="24"/>
          <w:szCs w:val="24"/>
          <w:shd w:val="clear" w:color="auto" w:fill="FFFFFF"/>
        </w:rPr>
        <w:t>：</w:t>
      </w:r>
      <w:hyperlink r:id="rId9" w:history="1">
        <w:r>
          <w:rPr>
            <w:rStyle w:val="a8"/>
            <w:rFonts w:ascii="標楷體" w:eastAsia="標楷體" w:hAnsi="標楷體" w:cs="Times New Roman"/>
            <w:sz w:val="24"/>
            <w:szCs w:val="24"/>
            <w:shd w:val="clear" w:color="auto" w:fill="FFFFFF"/>
          </w:rPr>
          <w:t>suyujui@gm.ncue.edu.tw</w:t>
        </w:r>
      </w:hyperlink>
    </w:p>
    <w:p w:rsidR="001A2802" w:rsidRDefault="00890AED">
      <w:pPr>
        <w:spacing w:before="180" w:line="0" w:lineRule="atLeast"/>
        <w:ind w:left="706" w:firstLine="3"/>
        <w:rPr>
          <w:rFonts w:ascii="標楷體" w:eastAsia="標楷體" w:hAnsi="標楷體" w:cs="Times New Roman"/>
          <w:b/>
          <w:color w:val="auto"/>
          <w:sz w:val="24"/>
          <w:szCs w:val="24"/>
          <w:shd w:val="clear" w:color="auto" w:fill="FFFFFF"/>
        </w:rPr>
      </w:pPr>
      <w:r>
        <w:rPr>
          <w:rFonts w:ascii="標楷體" w:eastAsia="標楷體" w:hAnsi="標楷體" w:cs="Times New Roman"/>
          <w:b/>
          <w:color w:val="auto"/>
          <w:sz w:val="24"/>
          <w:szCs w:val="24"/>
          <w:shd w:val="clear" w:color="auto" w:fill="FFFFFF"/>
        </w:rPr>
        <w:lastRenderedPageBreak/>
        <w:t>課程單元：</w:t>
      </w:r>
    </w:p>
    <w:tbl>
      <w:tblPr>
        <w:tblW w:w="8926" w:type="dxa"/>
        <w:jc w:val="center"/>
        <w:tblCellMar>
          <w:left w:w="10" w:type="dxa"/>
          <w:right w:w="10" w:type="dxa"/>
        </w:tblCellMar>
        <w:tblLook w:val="0000" w:firstRow="0" w:lastRow="0" w:firstColumn="0" w:lastColumn="0" w:noHBand="0" w:noVBand="0"/>
      </w:tblPr>
      <w:tblGrid>
        <w:gridCol w:w="2040"/>
        <w:gridCol w:w="3625"/>
        <w:gridCol w:w="1418"/>
        <w:gridCol w:w="1843"/>
      </w:tblGrid>
      <w:tr w:rsidR="001A2802">
        <w:tblPrEx>
          <w:tblCellMar>
            <w:top w:w="0" w:type="dxa"/>
            <w:bottom w:w="0" w:type="dxa"/>
          </w:tblCellMar>
        </w:tblPrEx>
        <w:trPr>
          <w:trHeight w:val="649"/>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rPr>
                <w:rFonts w:eastAsia="標楷體"/>
              </w:rPr>
            </w:pPr>
            <w:r>
              <w:rPr>
                <w:rFonts w:eastAsia="標楷體"/>
              </w:rPr>
              <w:t>課程單元</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rPr>
                <w:rFonts w:eastAsia="標楷體"/>
              </w:rPr>
            </w:pPr>
            <w:r>
              <w:rPr>
                <w:rFonts w:eastAsia="標楷體"/>
              </w:rPr>
              <w:t>課程大綱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rPr>
                <w:rFonts w:eastAsia="標楷體"/>
              </w:rPr>
            </w:pPr>
            <w:r>
              <w:rPr>
                <w:rFonts w:eastAsia="標楷體"/>
              </w:rPr>
              <w:t>時數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rPr>
                <w:rFonts w:eastAsia="標楷體"/>
              </w:rPr>
              <w:t>上課時間及地點</w:t>
            </w: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0-</w:t>
            </w:r>
          </w:p>
          <w:p w:rsidR="001A2802" w:rsidRDefault="00890AED">
            <w:pPr>
              <w:spacing w:line="260" w:lineRule="exact"/>
              <w:rPr>
                <w:rFonts w:ascii="標楷體" w:eastAsia="標楷體" w:hAnsi="標楷體"/>
              </w:rPr>
            </w:pPr>
            <w:r>
              <w:rPr>
                <w:rFonts w:ascii="標楷體" w:eastAsia="標楷體" w:hAnsi="標楷體"/>
              </w:rPr>
              <w:t>課程介紹</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0-1 </w:t>
            </w:r>
            <w:r>
              <w:rPr>
                <w:rFonts w:ascii="標楷體" w:eastAsia="標楷體" w:hAnsi="標楷體"/>
              </w:rPr>
              <w:t>了解本課程之結構</w:t>
            </w:r>
          </w:p>
          <w:p w:rsidR="001A2802" w:rsidRDefault="00890AED">
            <w:pPr>
              <w:rPr>
                <w:rFonts w:ascii="標楷體" w:eastAsia="標楷體" w:hAnsi="標楷體"/>
              </w:rPr>
            </w:pPr>
            <w:r>
              <w:rPr>
                <w:rFonts w:ascii="標楷體" w:eastAsia="標楷體" w:hAnsi="標楷體"/>
              </w:rPr>
              <w:t xml:space="preserve">0-2 </w:t>
            </w:r>
            <w:r>
              <w:rPr>
                <w:rFonts w:ascii="標楷體" w:eastAsia="標楷體" w:hAnsi="標楷體"/>
              </w:rPr>
              <w:t>了解本課程之評分標準與項目</w:t>
            </w:r>
          </w:p>
          <w:p w:rsidR="001A2802" w:rsidRDefault="00890AED">
            <w:pPr>
              <w:rPr>
                <w:rFonts w:ascii="標楷體" w:eastAsia="標楷體" w:hAnsi="標楷體"/>
              </w:rPr>
            </w:pPr>
            <w:r>
              <w:rPr>
                <w:rFonts w:ascii="標楷體" w:eastAsia="標楷體" w:hAnsi="標楷體"/>
              </w:rPr>
              <w:t xml:space="preserve">0-3 </w:t>
            </w:r>
            <w:r>
              <w:rPr>
                <w:rFonts w:ascii="標楷體" w:eastAsia="標楷體" w:hAnsi="標楷體"/>
              </w:rPr>
              <w:t>了解本課程之安排與分配方式</w:t>
            </w:r>
          </w:p>
          <w:p w:rsidR="001A2802" w:rsidRDefault="00890AED">
            <w:pPr>
              <w:rPr>
                <w:rFonts w:ascii="標楷體" w:eastAsia="標楷體" w:hAnsi="標楷體"/>
              </w:rPr>
            </w:pPr>
            <w:r>
              <w:rPr>
                <w:rFonts w:ascii="標楷體" w:eastAsia="標楷體" w:hAnsi="標楷體"/>
              </w:rPr>
              <w:t xml:space="preserve">0-4 </w:t>
            </w:r>
            <w:r>
              <w:rPr>
                <w:rFonts w:ascii="標楷體" w:eastAsia="標楷體" w:hAnsi="標楷體"/>
              </w:rPr>
              <w:t>了解雲端學院如何使用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pStyle w:val="a3"/>
              <w:widowControl w:val="0"/>
              <w:numPr>
                <w:ilvl w:val="0"/>
                <w:numId w:val="1"/>
              </w:numPr>
              <w:spacing w:line="260" w:lineRule="exact"/>
              <w:ind w:left="218" w:hanging="218"/>
              <w:rPr>
                <w:rFonts w:eastAsia="標楷體"/>
              </w:rPr>
            </w:pPr>
            <w:r>
              <w:rPr>
                <w:rFonts w:eastAsia="標楷體"/>
              </w:rPr>
              <w:t>本課程為線上課程，在開課時間內，任何時間都可觀看。</w:t>
            </w:r>
          </w:p>
          <w:p w:rsidR="001A2802" w:rsidRDefault="00890AED">
            <w:pPr>
              <w:pStyle w:val="a3"/>
              <w:widowControl w:val="0"/>
              <w:numPr>
                <w:ilvl w:val="0"/>
                <w:numId w:val="1"/>
              </w:numPr>
              <w:spacing w:line="260" w:lineRule="exact"/>
              <w:ind w:left="218" w:hanging="218"/>
              <w:rPr>
                <w:rFonts w:eastAsia="標楷體"/>
              </w:rPr>
            </w:pPr>
            <w:r>
              <w:rPr>
                <w:rFonts w:eastAsia="標楷體"/>
              </w:rPr>
              <w:t>使用本校雲端平台。</w:t>
            </w: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1-</w:t>
            </w:r>
          </w:p>
          <w:p w:rsidR="001A2802" w:rsidRDefault="00890AED">
            <w:pPr>
              <w:spacing w:line="260" w:lineRule="exact"/>
              <w:rPr>
                <w:rFonts w:ascii="標楷體" w:eastAsia="標楷體" w:hAnsi="標楷體"/>
              </w:rPr>
            </w:pPr>
            <w:r>
              <w:rPr>
                <w:rFonts w:ascii="標楷體" w:eastAsia="標楷體" w:hAnsi="標楷體"/>
              </w:rPr>
              <w:t>教育心理學與教師的決策</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1-1 </w:t>
            </w:r>
            <w:r>
              <w:rPr>
                <w:rFonts w:ascii="標楷體" w:eastAsia="標楷體" w:hAnsi="標楷體"/>
              </w:rPr>
              <w:t>了解運用研究、運用心理學理論、以及運用評量來做教學決策的方式</w:t>
            </w:r>
          </w:p>
          <w:p w:rsidR="001A2802" w:rsidRDefault="00890AED">
            <w:pPr>
              <w:rPr>
                <w:rFonts w:ascii="標楷體" w:eastAsia="標楷體" w:hAnsi="標楷體"/>
              </w:rPr>
            </w:pPr>
            <w:r>
              <w:rPr>
                <w:rFonts w:ascii="標楷體" w:eastAsia="標楷體" w:hAnsi="標楷體"/>
              </w:rPr>
              <w:t xml:space="preserve">1-2 </w:t>
            </w:r>
            <w:r>
              <w:rPr>
                <w:rFonts w:ascii="標楷體" w:eastAsia="標楷體" w:hAnsi="標楷體"/>
              </w:rPr>
              <w:t>了解如何順應學生差異以及教師成長的方式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pStyle w:val="a3"/>
              <w:widowControl w:val="0"/>
              <w:numPr>
                <w:ilvl w:val="0"/>
                <w:numId w:val="2"/>
              </w:numPr>
              <w:spacing w:line="260" w:lineRule="exact"/>
              <w:ind w:left="218" w:hanging="218"/>
              <w:rPr>
                <w:rFonts w:ascii="Times New Roman" w:eastAsia="標楷體" w:hAnsi="Times New Roman" w:cs="Times New Roman"/>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2-</w:t>
            </w:r>
          </w:p>
          <w:p w:rsidR="001A2802" w:rsidRDefault="00890AED">
            <w:pPr>
              <w:spacing w:line="260" w:lineRule="exact"/>
              <w:rPr>
                <w:rFonts w:ascii="標楷體" w:eastAsia="標楷體" w:hAnsi="標楷體"/>
              </w:rPr>
            </w:pPr>
            <w:r>
              <w:rPr>
                <w:rFonts w:ascii="標楷體" w:eastAsia="標楷體" w:hAnsi="標楷體"/>
              </w:rPr>
              <w:t>Piaget</w:t>
            </w:r>
            <w:r>
              <w:rPr>
                <w:rFonts w:ascii="標楷體" w:eastAsia="標楷體" w:hAnsi="標楷體"/>
              </w:rPr>
              <w:t>的認知發展理論</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2-1 </w:t>
            </w:r>
            <w:r>
              <w:rPr>
                <w:rFonts w:ascii="標楷體" w:eastAsia="標楷體" w:hAnsi="標楷體"/>
              </w:rPr>
              <w:t>了解人類發展的原則以及大腦在發展上扮演的角色</w:t>
            </w:r>
          </w:p>
          <w:p w:rsidR="001A2802" w:rsidRDefault="00890AED">
            <w:pPr>
              <w:rPr>
                <w:rFonts w:ascii="標楷體" w:eastAsia="標楷體" w:hAnsi="標楷體"/>
              </w:rPr>
            </w:pPr>
            <w:r>
              <w:rPr>
                <w:rFonts w:ascii="標楷體" w:eastAsia="標楷體" w:hAnsi="標楷體"/>
              </w:rPr>
              <w:t xml:space="preserve">2-2 </w:t>
            </w:r>
            <w:r>
              <w:rPr>
                <w:rFonts w:ascii="標楷體" w:eastAsia="標楷體" w:hAnsi="標楷體"/>
              </w:rPr>
              <w:t>了解皮亞傑提出的認知發展階段理論之假設與各階段之特徵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pStyle w:val="a3"/>
              <w:widowControl w:val="0"/>
              <w:numPr>
                <w:ilvl w:val="0"/>
                <w:numId w:val="3"/>
              </w:numPr>
              <w:spacing w:line="260" w:lineRule="exact"/>
              <w:ind w:left="218" w:hanging="218"/>
              <w:rPr>
                <w:rFonts w:ascii="Times New Roman" w:eastAsia="標楷體" w:hAnsi="Times New Roman" w:cs="Times New Roman"/>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both"/>
              <w:rPr>
                <w:rFonts w:ascii="標楷體" w:eastAsia="標楷體" w:hAnsi="標楷體"/>
              </w:rPr>
            </w:pPr>
            <w:r>
              <w:rPr>
                <w:rFonts w:ascii="標楷體" w:eastAsia="標楷體" w:hAnsi="標楷體"/>
              </w:rPr>
              <w:t>單元</w:t>
            </w:r>
            <w:r>
              <w:rPr>
                <w:rFonts w:ascii="標楷體" w:eastAsia="標楷體" w:hAnsi="標楷體"/>
              </w:rPr>
              <w:t>3-</w:t>
            </w:r>
          </w:p>
          <w:p w:rsidR="001A2802" w:rsidRDefault="00890AED">
            <w:pPr>
              <w:spacing w:line="260" w:lineRule="exact"/>
              <w:jc w:val="both"/>
            </w:pPr>
            <w:r>
              <w:rPr>
                <w:rFonts w:ascii="標楷體" w:eastAsia="標楷體" w:hAnsi="標楷體"/>
              </w:rPr>
              <w:t>Vygotsky</w:t>
            </w:r>
            <w:r>
              <w:rPr>
                <w:rFonts w:ascii="標楷體" w:eastAsia="標楷體" w:hAnsi="標楷體"/>
              </w:rPr>
              <w:t>的認知發展理論、語言發展</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3-1 </w:t>
            </w:r>
            <w:r>
              <w:rPr>
                <w:rFonts w:ascii="標楷體" w:eastAsia="標楷體" w:hAnsi="標楷體"/>
              </w:rPr>
              <w:t>了解</w:t>
            </w:r>
            <w:r>
              <w:rPr>
                <w:rFonts w:ascii="標楷體" w:eastAsia="標楷體" w:hAnsi="標楷體"/>
              </w:rPr>
              <w:t>Vygotsky</w:t>
            </w:r>
            <w:r>
              <w:rPr>
                <w:rFonts w:ascii="標楷體" w:eastAsia="標楷體" w:hAnsi="標楷體"/>
              </w:rPr>
              <w:t>的認知發展理論之假設、意義與運用</w:t>
            </w:r>
          </w:p>
          <w:p w:rsidR="001A2802" w:rsidRDefault="00890AED">
            <w:pPr>
              <w:rPr>
                <w:rFonts w:ascii="標楷體" w:eastAsia="標楷體" w:hAnsi="標楷體"/>
              </w:rPr>
            </w:pPr>
            <w:r>
              <w:rPr>
                <w:rFonts w:ascii="標楷體" w:eastAsia="標楷體" w:hAnsi="標楷體"/>
              </w:rPr>
              <w:t xml:space="preserve">3-2 </w:t>
            </w:r>
            <w:r>
              <w:rPr>
                <w:rFonts w:ascii="標楷體" w:eastAsia="標楷體" w:hAnsi="標楷體"/>
              </w:rPr>
              <w:t>了解語言發展的歷程以及認知與語言發展上的各種差異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4-</w:t>
            </w:r>
          </w:p>
          <w:p w:rsidR="001A2802" w:rsidRDefault="00890AED">
            <w:pPr>
              <w:spacing w:line="260" w:lineRule="exact"/>
              <w:rPr>
                <w:rFonts w:ascii="標楷體" w:eastAsia="標楷體" w:hAnsi="標楷體"/>
              </w:rPr>
            </w:pPr>
            <w:r>
              <w:rPr>
                <w:rFonts w:ascii="標楷體" w:eastAsia="標楷體" w:hAnsi="標楷體"/>
              </w:rPr>
              <w:t>個人與社會發展</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4-1 </w:t>
            </w:r>
            <w:r>
              <w:rPr>
                <w:rFonts w:ascii="標楷體" w:eastAsia="標楷體" w:hAnsi="標楷體"/>
              </w:rPr>
              <w:t>了解人格發展的影響因素</w:t>
            </w:r>
          </w:p>
          <w:p w:rsidR="001A2802" w:rsidRDefault="00890AED">
            <w:pPr>
              <w:rPr>
                <w:rFonts w:ascii="標楷體" w:eastAsia="標楷體" w:hAnsi="標楷體"/>
              </w:rPr>
            </w:pPr>
            <w:r>
              <w:rPr>
                <w:rFonts w:ascii="標楷體" w:eastAsia="標楷體" w:hAnsi="標楷體"/>
              </w:rPr>
              <w:t xml:space="preserve">4-2 </w:t>
            </w:r>
            <w:r>
              <w:rPr>
                <w:rFonts w:ascii="標楷體" w:eastAsia="標楷體" w:hAnsi="標楷體"/>
              </w:rPr>
              <w:t>了解自我感發展的影響因素與階段</w:t>
            </w:r>
          </w:p>
          <w:p w:rsidR="001A2802" w:rsidRDefault="00890AED">
            <w:pPr>
              <w:rPr>
                <w:rFonts w:ascii="標楷體" w:eastAsia="標楷體" w:hAnsi="標楷體"/>
              </w:rPr>
            </w:pPr>
            <w:r>
              <w:rPr>
                <w:rFonts w:ascii="標楷體" w:eastAsia="標楷體" w:hAnsi="標楷體"/>
              </w:rPr>
              <w:t xml:space="preserve">4-3 </w:t>
            </w:r>
            <w:r>
              <w:rPr>
                <w:rFonts w:ascii="標楷體" w:eastAsia="標楷體" w:hAnsi="標楷體"/>
              </w:rPr>
              <w:t>了解同儕關係的特性與社會認知</w:t>
            </w:r>
          </w:p>
          <w:p w:rsidR="001A2802" w:rsidRDefault="00890AED">
            <w:pPr>
              <w:rPr>
                <w:rFonts w:ascii="標楷體" w:eastAsia="標楷體" w:hAnsi="標楷體"/>
              </w:rPr>
            </w:pPr>
            <w:r>
              <w:rPr>
                <w:rFonts w:ascii="標楷體" w:eastAsia="標楷體" w:hAnsi="標楷體"/>
              </w:rPr>
              <w:t xml:space="preserve">4-4 </w:t>
            </w:r>
            <w:r>
              <w:rPr>
                <w:rFonts w:ascii="標楷體" w:eastAsia="標楷體" w:hAnsi="標楷體"/>
              </w:rPr>
              <w:t>了解道德發展的階段與影響因素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5-</w:t>
            </w:r>
          </w:p>
          <w:p w:rsidR="001A2802" w:rsidRDefault="00890AED">
            <w:pPr>
              <w:spacing w:line="260" w:lineRule="exact"/>
              <w:rPr>
                <w:rFonts w:ascii="標楷體" w:eastAsia="標楷體" w:hAnsi="標楷體"/>
              </w:rPr>
            </w:pPr>
            <w:r>
              <w:rPr>
                <w:rFonts w:ascii="標楷體" w:eastAsia="標楷體" w:hAnsi="標楷體"/>
              </w:rPr>
              <w:t>團體差異</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5-1 </w:t>
            </w:r>
            <w:r>
              <w:rPr>
                <w:rFonts w:ascii="標楷體" w:eastAsia="標楷體" w:hAnsi="標楷體"/>
              </w:rPr>
              <w:t>了解文化與族群的差異來源與範例，及如何營造多元文化的教室環境</w:t>
            </w:r>
          </w:p>
          <w:p w:rsidR="001A2802" w:rsidRDefault="00890AED">
            <w:pPr>
              <w:rPr>
                <w:rFonts w:ascii="標楷體" w:eastAsia="標楷體" w:hAnsi="標楷體"/>
              </w:rPr>
            </w:pPr>
            <w:r>
              <w:rPr>
                <w:rFonts w:ascii="標楷體" w:eastAsia="標楷體" w:hAnsi="標楷體"/>
              </w:rPr>
              <w:t xml:space="preserve">5-2 </w:t>
            </w:r>
            <w:r>
              <w:rPr>
                <w:rFonts w:ascii="標楷體" w:eastAsia="標楷體" w:hAnsi="標楷體"/>
              </w:rPr>
              <w:t>了解性別差異的起源與相關研究</w:t>
            </w:r>
          </w:p>
          <w:p w:rsidR="001A2802" w:rsidRDefault="00890AED">
            <w:pPr>
              <w:rPr>
                <w:rFonts w:ascii="標楷體" w:eastAsia="標楷體" w:hAnsi="標楷體"/>
              </w:rPr>
            </w:pPr>
            <w:r>
              <w:rPr>
                <w:rFonts w:ascii="標楷體" w:eastAsia="標楷體" w:hAnsi="標楷體"/>
              </w:rPr>
              <w:t xml:space="preserve">5-3 </w:t>
            </w:r>
            <w:r>
              <w:rPr>
                <w:rFonts w:ascii="標楷體" w:eastAsia="標楷體" w:hAnsi="標楷體"/>
              </w:rPr>
              <w:t>了解社會經濟上的差異以及如何協助處於劣勢的學生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6-</w:t>
            </w:r>
          </w:p>
          <w:p w:rsidR="001A2802" w:rsidRDefault="00890AED">
            <w:pPr>
              <w:spacing w:line="260" w:lineRule="exact"/>
              <w:rPr>
                <w:rFonts w:ascii="標楷體" w:eastAsia="標楷體" w:hAnsi="標楷體"/>
              </w:rPr>
            </w:pPr>
            <w:r>
              <w:rPr>
                <w:rFonts w:ascii="標楷體" w:eastAsia="標楷體" w:hAnsi="標楷體"/>
              </w:rPr>
              <w:t>個別差異</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6-1 </w:t>
            </w:r>
            <w:r>
              <w:rPr>
                <w:rFonts w:ascii="標楷體" w:eastAsia="標楷體" w:hAnsi="標楷體"/>
              </w:rPr>
              <w:t>了解何謂智力以及其理論觀點</w:t>
            </w:r>
          </w:p>
          <w:p w:rsidR="001A2802" w:rsidRDefault="00890AED">
            <w:pPr>
              <w:rPr>
                <w:rFonts w:ascii="標楷體" w:eastAsia="標楷體" w:hAnsi="標楷體"/>
              </w:rPr>
            </w:pPr>
            <w:r>
              <w:rPr>
                <w:rFonts w:ascii="標楷體" w:eastAsia="標楷體" w:hAnsi="標楷體"/>
              </w:rPr>
              <w:t xml:space="preserve">6-2 </w:t>
            </w:r>
            <w:r>
              <w:rPr>
                <w:rFonts w:ascii="標楷體" w:eastAsia="標楷體" w:hAnsi="標楷體"/>
              </w:rPr>
              <w:t>了解智力的測量、智力的差異、以及認知風格與傾向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7-</w:t>
            </w:r>
          </w:p>
          <w:p w:rsidR="001A2802" w:rsidRDefault="00890AED">
            <w:pPr>
              <w:spacing w:line="260" w:lineRule="exact"/>
              <w:rPr>
                <w:rFonts w:ascii="標楷體" w:eastAsia="標楷體" w:hAnsi="標楷體"/>
              </w:rPr>
            </w:pPr>
            <w:r>
              <w:rPr>
                <w:rFonts w:ascii="標楷體" w:eastAsia="標楷體" w:hAnsi="標楷體"/>
              </w:rPr>
              <w:t>學習與認知歷程</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7-1 </w:t>
            </w:r>
            <w:r>
              <w:rPr>
                <w:rFonts w:ascii="標楷體" w:eastAsia="標楷體" w:hAnsi="標楷體"/>
              </w:rPr>
              <w:t>了解認知心理學的基本假設與術語</w:t>
            </w:r>
          </w:p>
          <w:p w:rsidR="001A2802" w:rsidRDefault="00890AED">
            <w:pPr>
              <w:rPr>
                <w:rFonts w:ascii="標楷體" w:eastAsia="標楷體" w:hAnsi="標楷體"/>
              </w:rPr>
            </w:pPr>
            <w:r>
              <w:rPr>
                <w:rFonts w:ascii="標楷體" w:eastAsia="標楷體" w:hAnsi="標楷體"/>
              </w:rPr>
              <w:t xml:space="preserve">7-2 </w:t>
            </w:r>
            <w:r>
              <w:rPr>
                <w:rFonts w:ascii="標楷體" w:eastAsia="標楷體" w:hAnsi="標楷體"/>
              </w:rPr>
              <w:t>了解人類記憶模式的各部分</w:t>
            </w:r>
          </w:p>
          <w:p w:rsidR="001A2802" w:rsidRDefault="00890AED">
            <w:pPr>
              <w:rPr>
                <w:rFonts w:ascii="標楷體" w:eastAsia="標楷體" w:hAnsi="標楷體"/>
              </w:rPr>
            </w:pPr>
            <w:r>
              <w:rPr>
                <w:rFonts w:ascii="標楷體" w:eastAsia="標楷體" w:hAnsi="標楷體"/>
              </w:rPr>
              <w:lastRenderedPageBreak/>
              <w:t xml:space="preserve">7-3 </w:t>
            </w:r>
            <w:r>
              <w:rPr>
                <w:rFonts w:ascii="標楷體" w:eastAsia="標楷體" w:hAnsi="標楷體"/>
              </w:rPr>
              <w:t>了解促進記憶的方式以及為何會遺忘</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lastRenderedPageBreak/>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lastRenderedPageBreak/>
              <w:t>單元</w:t>
            </w:r>
            <w:r>
              <w:rPr>
                <w:rFonts w:ascii="標楷體" w:eastAsia="標楷體" w:hAnsi="標楷體"/>
              </w:rPr>
              <w:t>8-</w:t>
            </w:r>
          </w:p>
          <w:p w:rsidR="001A2802" w:rsidRDefault="00890AED">
            <w:pPr>
              <w:spacing w:line="260" w:lineRule="exact"/>
              <w:rPr>
                <w:rFonts w:ascii="標楷體" w:eastAsia="標楷體" w:hAnsi="標楷體"/>
              </w:rPr>
            </w:pPr>
            <w:r>
              <w:rPr>
                <w:rFonts w:ascii="標楷體" w:eastAsia="標楷體" w:hAnsi="標楷體"/>
              </w:rPr>
              <w:t>知識的建構</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8-1 </w:t>
            </w:r>
            <w:r>
              <w:rPr>
                <w:rFonts w:ascii="標楷體" w:eastAsia="標楷體" w:hAnsi="標楷體"/>
              </w:rPr>
              <w:t>了解何謂個人建構、社會建構以及概念的性質</w:t>
            </w:r>
          </w:p>
          <w:p w:rsidR="001A2802" w:rsidRDefault="00890AED">
            <w:pPr>
              <w:rPr>
                <w:rFonts w:ascii="標楷體" w:eastAsia="標楷體" w:hAnsi="標楷體"/>
              </w:rPr>
            </w:pPr>
            <w:r>
              <w:rPr>
                <w:rFonts w:ascii="標楷體" w:eastAsia="標楷體" w:hAnsi="標楷體"/>
              </w:rPr>
              <w:t xml:space="preserve">8-2 </w:t>
            </w:r>
            <w:r>
              <w:rPr>
                <w:rFonts w:ascii="標楷體" w:eastAsia="標楷體" w:hAnsi="標楷體"/>
              </w:rPr>
              <w:t>了解促進有效知識建構的方式以及如何促進概念改變</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9-</w:t>
            </w:r>
          </w:p>
          <w:p w:rsidR="001A2802" w:rsidRDefault="00890AED">
            <w:pPr>
              <w:spacing w:line="260" w:lineRule="exact"/>
              <w:rPr>
                <w:rFonts w:ascii="標楷體" w:eastAsia="標楷體" w:hAnsi="標楷體"/>
              </w:rPr>
            </w:pPr>
            <w:r>
              <w:rPr>
                <w:rFonts w:ascii="標楷體" w:eastAsia="標楷體" w:hAnsi="標楷體"/>
              </w:rPr>
              <w:t>較高層次的認知歷程</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9-1 </w:t>
            </w:r>
            <w:r>
              <w:rPr>
                <w:rFonts w:ascii="標楷體" w:eastAsia="標楷體" w:hAnsi="標楷體"/>
              </w:rPr>
              <w:t>了解何謂後設認知以及有效的學習策略</w:t>
            </w:r>
          </w:p>
          <w:p w:rsidR="001A2802" w:rsidRDefault="00890AED">
            <w:pPr>
              <w:rPr>
                <w:rFonts w:ascii="標楷體" w:eastAsia="標楷體" w:hAnsi="標楷體"/>
              </w:rPr>
            </w:pPr>
            <w:r>
              <w:rPr>
                <w:rFonts w:ascii="標楷體" w:eastAsia="標楷體" w:hAnsi="標楷體"/>
              </w:rPr>
              <w:t xml:space="preserve">9-2 </w:t>
            </w:r>
            <w:r>
              <w:rPr>
                <w:rFonts w:ascii="標楷體" w:eastAsia="標楷體" w:hAnsi="標楷體"/>
              </w:rPr>
              <w:t>了解何謂遷移與影響因素</w:t>
            </w:r>
          </w:p>
          <w:p w:rsidR="001A2802" w:rsidRDefault="00890AED">
            <w:pPr>
              <w:rPr>
                <w:rFonts w:ascii="標楷體" w:eastAsia="標楷體" w:hAnsi="標楷體"/>
              </w:rPr>
            </w:pPr>
            <w:r>
              <w:rPr>
                <w:rFonts w:ascii="標楷體" w:eastAsia="標楷體" w:hAnsi="標楷體"/>
              </w:rPr>
              <w:t xml:space="preserve">9-3 </w:t>
            </w:r>
            <w:r>
              <w:rPr>
                <w:rFonts w:ascii="標楷體" w:eastAsia="標楷體" w:hAnsi="標楷體"/>
              </w:rPr>
              <w:t>了解問題解決的策略與影響因素</w:t>
            </w:r>
          </w:p>
          <w:p w:rsidR="001A2802" w:rsidRDefault="00890AED">
            <w:pPr>
              <w:rPr>
                <w:rFonts w:ascii="標楷體" w:eastAsia="標楷體" w:hAnsi="標楷體"/>
              </w:rPr>
            </w:pPr>
            <w:r>
              <w:rPr>
                <w:rFonts w:ascii="標楷體" w:eastAsia="標楷體" w:hAnsi="標楷體"/>
              </w:rPr>
              <w:t xml:space="preserve">9-4 </w:t>
            </w:r>
            <w:r>
              <w:rPr>
                <w:rFonts w:ascii="標楷體" w:eastAsia="標楷體" w:hAnsi="標楷體"/>
              </w:rPr>
              <w:t>了解創造力與如何培養</w:t>
            </w:r>
          </w:p>
          <w:p w:rsidR="001A2802" w:rsidRDefault="00890AED">
            <w:pPr>
              <w:rPr>
                <w:rFonts w:ascii="標楷體" w:eastAsia="標楷體" w:hAnsi="標楷體"/>
              </w:rPr>
            </w:pPr>
            <w:r>
              <w:rPr>
                <w:rFonts w:ascii="標楷體" w:eastAsia="標楷體" w:hAnsi="標楷體"/>
              </w:rPr>
              <w:t xml:space="preserve">9-5 </w:t>
            </w:r>
            <w:r>
              <w:rPr>
                <w:rFonts w:ascii="標楷體" w:eastAsia="標楷體" w:hAnsi="標楷體"/>
              </w:rPr>
              <w:t>了解批判思考與如何促進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10-</w:t>
            </w:r>
          </w:p>
          <w:p w:rsidR="001A2802" w:rsidRDefault="00890AED">
            <w:pPr>
              <w:spacing w:line="260" w:lineRule="exact"/>
              <w:rPr>
                <w:rFonts w:ascii="標楷體" w:eastAsia="標楷體" w:hAnsi="標楷體"/>
              </w:rPr>
            </w:pPr>
            <w:r>
              <w:rPr>
                <w:rFonts w:ascii="標楷體" w:eastAsia="標楷體" w:hAnsi="標楷體"/>
              </w:rPr>
              <w:t>行為取向的學習理論</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10-1 </w:t>
            </w:r>
            <w:r>
              <w:rPr>
                <w:rFonts w:ascii="標楷體" w:eastAsia="標楷體" w:hAnsi="標楷體"/>
              </w:rPr>
              <w:t>了解古典制約的意義</w:t>
            </w:r>
          </w:p>
          <w:p w:rsidR="001A2802" w:rsidRDefault="00890AED">
            <w:pPr>
              <w:rPr>
                <w:rFonts w:ascii="標楷體" w:eastAsia="標楷體" w:hAnsi="標楷體"/>
              </w:rPr>
            </w:pPr>
            <w:r>
              <w:rPr>
                <w:rFonts w:ascii="標楷體" w:eastAsia="標楷體" w:hAnsi="標楷體"/>
              </w:rPr>
              <w:t xml:space="preserve">10-2 </w:t>
            </w:r>
            <w:r>
              <w:rPr>
                <w:rFonts w:ascii="標楷體" w:eastAsia="標楷體" w:hAnsi="標楷體"/>
              </w:rPr>
              <w:t>了解操作制約的意義</w:t>
            </w:r>
          </w:p>
          <w:p w:rsidR="001A2802" w:rsidRDefault="00890AED">
            <w:pPr>
              <w:rPr>
                <w:rFonts w:ascii="標楷體" w:eastAsia="標楷體" w:hAnsi="標楷體"/>
              </w:rPr>
            </w:pPr>
            <w:r>
              <w:rPr>
                <w:rFonts w:ascii="標楷體" w:eastAsia="標楷體" w:hAnsi="標楷體"/>
              </w:rPr>
              <w:t xml:space="preserve">10-3 </w:t>
            </w:r>
            <w:r>
              <w:rPr>
                <w:rFonts w:ascii="標楷體" w:eastAsia="標楷體" w:hAnsi="標楷體"/>
              </w:rPr>
              <w:t>了解如何減少及消除不可取的行為以及如何才是有效的懲罰方式</w:t>
            </w:r>
          </w:p>
          <w:p w:rsidR="001A2802" w:rsidRDefault="00890AED">
            <w:pPr>
              <w:rPr>
                <w:rFonts w:ascii="標楷體" w:eastAsia="標楷體" w:hAnsi="標楷體"/>
              </w:rPr>
            </w:pPr>
            <w:r>
              <w:rPr>
                <w:rFonts w:ascii="標楷體" w:eastAsia="標楷體" w:hAnsi="標楷體"/>
              </w:rPr>
              <w:t xml:space="preserve">10-4 </w:t>
            </w:r>
            <w:r>
              <w:rPr>
                <w:rFonts w:ascii="標楷體" w:eastAsia="標楷體" w:hAnsi="標楷體"/>
              </w:rPr>
              <w:t>了解處理棘手教室行為的方法與如何支持正向行為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單元</w:t>
            </w:r>
            <w:r>
              <w:rPr>
                <w:rFonts w:ascii="標楷體" w:eastAsia="標楷體" w:hAnsi="標楷體"/>
              </w:rPr>
              <w:t>11-</w:t>
            </w:r>
          </w:p>
          <w:p w:rsidR="001A2802" w:rsidRDefault="00890AED">
            <w:pPr>
              <w:spacing w:line="260" w:lineRule="exact"/>
              <w:rPr>
                <w:rFonts w:ascii="標楷體" w:eastAsia="標楷體" w:hAnsi="標楷體"/>
              </w:rPr>
            </w:pPr>
            <w:r>
              <w:rPr>
                <w:rFonts w:ascii="標楷體" w:eastAsia="標楷體" w:hAnsi="標楷體"/>
              </w:rPr>
              <w:t>社會認知取向的學習理論</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11-1 </w:t>
            </w:r>
            <w:r>
              <w:rPr>
                <w:rFonts w:ascii="標楷體" w:eastAsia="標楷體" w:hAnsi="標楷體"/>
              </w:rPr>
              <w:t>了解社會認知理論的基本假設以及對增強與懲罰的看法</w:t>
            </w:r>
          </w:p>
          <w:p w:rsidR="001A2802" w:rsidRDefault="00890AED">
            <w:pPr>
              <w:rPr>
                <w:rFonts w:ascii="標楷體" w:eastAsia="標楷體" w:hAnsi="標楷體"/>
              </w:rPr>
            </w:pPr>
            <w:r>
              <w:rPr>
                <w:rFonts w:ascii="標楷體" w:eastAsia="標楷體" w:hAnsi="標楷體"/>
              </w:rPr>
              <w:t xml:space="preserve">11-2 </w:t>
            </w:r>
            <w:r>
              <w:rPr>
                <w:rFonts w:ascii="標楷體" w:eastAsia="標楷體" w:hAnsi="標楷體"/>
              </w:rPr>
              <w:t>了解示範如何影響行為</w:t>
            </w:r>
          </w:p>
          <w:p w:rsidR="001A2802" w:rsidRDefault="00890AED">
            <w:pPr>
              <w:rPr>
                <w:rFonts w:ascii="標楷體" w:eastAsia="標楷體" w:hAnsi="標楷體"/>
              </w:rPr>
            </w:pPr>
            <w:r>
              <w:rPr>
                <w:rFonts w:ascii="標楷體" w:eastAsia="標楷體" w:hAnsi="標楷體"/>
              </w:rPr>
              <w:t xml:space="preserve">11-3 </w:t>
            </w:r>
            <w:r>
              <w:rPr>
                <w:rFonts w:ascii="標楷體" w:eastAsia="標楷體" w:hAnsi="標楷體"/>
              </w:rPr>
              <w:t>了解自我效能及影響因素</w:t>
            </w:r>
          </w:p>
          <w:p w:rsidR="001A2802" w:rsidRDefault="00890AED">
            <w:pPr>
              <w:rPr>
                <w:rFonts w:ascii="標楷體" w:eastAsia="標楷體" w:hAnsi="標楷體"/>
              </w:rPr>
            </w:pPr>
            <w:r>
              <w:rPr>
                <w:rFonts w:ascii="標楷體" w:eastAsia="標楷體" w:hAnsi="標楷體"/>
              </w:rPr>
              <w:t xml:space="preserve">11-4 </w:t>
            </w:r>
            <w:r>
              <w:rPr>
                <w:rFonts w:ascii="標楷體" w:eastAsia="標楷體" w:hAnsi="標楷體"/>
              </w:rPr>
              <w:t>了解自我規範及如何促進自我規範的學習</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802" w:rsidRDefault="00890AED">
            <w:pPr>
              <w:rPr>
                <w:rFonts w:ascii="標楷體" w:eastAsia="標楷體" w:hAnsi="標楷體"/>
              </w:rPr>
            </w:pPr>
            <w:r>
              <w:rPr>
                <w:rFonts w:ascii="標楷體" w:eastAsia="標楷體" w:hAnsi="標楷體"/>
              </w:rPr>
              <w:t>單元</w:t>
            </w:r>
            <w:r>
              <w:rPr>
                <w:rFonts w:ascii="標楷體" w:eastAsia="標楷體" w:hAnsi="標楷體"/>
              </w:rPr>
              <w:t>12-</w:t>
            </w:r>
          </w:p>
          <w:p w:rsidR="001A2802" w:rsidRDefault="00890AED">
            <w:r>
              <w:rPr>
                <w:rFonts w:ascii="標楷體" w:eastAsia="標楷體" w:hAnsi="標楷體"/>
              </w:rPr>
              <w:t>動機與情感</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12-1 </w:t>
            </w:r>
            <w:r>
              <w:rPr>
                <w:rFonts w:ascii="標楷體" w:eastAsia="標楷體" w:hAnsi="標楷體"/>
              </w:rPr>
              <w:t>了解動機的本質</w:t>
            </w:r>
          </w:p>
          <w:p w:rsidR="001A2802" w:rsidRDefault="00890AED">
            <w:pPr>
              <w:rPr>
                <w:rFonts w:ascii="標楷體" w:eastAsia="標楷體" w:hAnsi="標楷體"/>
              </w:rPr>
            </w:pPr>
            <w:r>
              <w:rPr>
                <w:rFonts w:ascii="標楷體" w:eastAsia="標楷體" w:hAnsi="標楷體"/>
              </w:rPr>
              <w:t xml:space="preserve">12-2 </w:t>
            </w:r>
            <w:r>
              <w:rPr>
                <w:rFonts w:ascii="標楷體" w:eastAsia="標楷體" w:hAnsi="標楷體"/>
              </w:rPr>
              <w:t>了解人類的各種基本需求</w:t>
            </w:r>
          </w:p>
          <w:p w:rsidR="001A2802" w:rsidRDefault="00890AED">
            <w:pPr>
              <w:rPr>
                <w:rFonts w:ascii="標楷體" w:eastAsia="標楷體" w:hAnsi="標楷體"/>
              </w:rPr>
            </w:pPr>
            <w:r>
              <w:rPr>
                <w:rFonts w:ascii="標楷體" w:eastAsia="標楷體" w:hAnsi="標楷體"/>
              </w:rPr>
              <w:t xml:space="preserve">12-3 </w:t>
            </w:r>
            <w:r>
              <w:rPr>
                <w:rFonts w:ascii="標楷體" w:eastAsia="標楷體" w:hAnsi="標楷體"/>
              </w:rPr>
              <w:t>了解情感與焦慮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rPr>
                <w:rFonts w:ascii="標楷體" w:eastAsia="標楷體" w:hAnsi="標楷體"/>
              </w:rPr>
            </w:pPr>
            <w:r>
              <w:rPr>
                <w:rFonts w:ascii="標楷體" w:eastAsia="標楷體" w:hAnsi="標楷體"/>
              </w:rPr>
              <w:t>單元</w:t>
            </w:r>
            <w:r>
              <w:rPr>
                <w:rFonts w:ascii="標楷體" w:eastAsia="標楷體" w:hAnsi="標楷體"/>
              </w:rPr>
              <w:t>13-</w:t>
            </w:r>
          </w:p>
          <w:p w:rsidR="001A2802" w:rsidRDefault="00890AED">
            <w:pPr>
              <w:spacing w:line="260" w:lineRule="exact"/>
              <w:rPr>
                <w:rFonts w:ascii="標楷體" w:eastAsia="標楷體" w:hAnsi="標楷體"/>
              </w:rPr>
            </w:pPr>
            <w:r>
              <w:rPr>
                <w:rFonts w:ascii="標楷體" w:eastAsia="標楷體" w:hAnsi="標楷體"/>
              </w:rPr>
              <w:t>動機的認知因素</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rPr>
                <w:rFonts w:ascii="標楷體" w:eastAsia="標楷體" w:hAnsi="標楷體"/>
              </w:rPr>
            </w:pPr>
            <w:r>
              <w:rPr>
                <w:rFonts w:ascii="標楷體" w:eastAsia="標楷體" w:hAnsi="標楷體"/>
              </w:rPr>
              <w:t xml:space="preserve">13-1 </w:t>
            </w:r>
            <w:r>
              <w:rPr>
                <w:rFonts w:ascii="標楷體" w:eastAsia="標楷體" w:hAnsi="標楷體"/>
              </w:rPr>
              <w:t>了解興趣、期待與價值</w:t>
            </w:r>
          </w:p>
          <w:p w:rsidR="001A2802" w:rsidRDefault="00890AED">
            <w:pPr>
              <w:rPr>
                <w:rFonts w:ascii="標楷體" w:eastAsia="標楷體" w:hAnsi="標楷體"/>
              </w:rPr>
            </w:pPr>
            <w:r>
              <w:rPr>
                <w:rFonts w:ascii="標楷體" w:eastAsia="標楷體" w:hAnsi="標楷體"/>
              </w:rPr>
              <w:t xml:space="preserve">13-2 </w:t>
            </w:r>
            <w:r>
              <w:rPr>
                <w:rFonts w:ascii="標楷體" w:eastAsia="標楷體" w:hAnsi="標楷體"/>
              </w:rPr>
              <w:t>了解各種目標與如何調和</w:t>
            </w:r>
          </w:p>
          <w:p w:rsidR="001A2802" w:rsidRDefault="00890AED">
            <w:pPr>
              <w:rPr>
                <w:rFonts w:ascii="標楷體" w:eastAsia="標楷體" w:hAnsi="標楷體"/>
              </w:rPr>
            </w:pPr>
            <w:r>
              <w:rPr>
                <w:rFonts w:ascii="標楷體" w:eastAsia="標楷體" w:hAnsi="標楷體"/>
              </w:rPr>
              <w:t xml:space="preserve">13-3 </w:t>
            </w:r>
            <w:r>
              <w:rPr>
                <w:rFonts w:ascii="標楷體" w:eastAsia="標楷體" w:hAnsi="標楷體"/>
              </w:rPr>
              <w:t>了解歸因以及影響歸因發展的因素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rPr>
                <w:rFonts w:eastAsia="標楷體"/>
              </w:rPr>
            </w:pPr>
          </w:p>
        </w:tc>
      </w:tr>
      <w:tr w:rsidR="001A2802">
        <w:tblPrEx>
          <w:tblCellMar>
            <w:top w:w="0" w:type="dxa"/>
            <w:bottom w:w="0" w:type="dxa"/>
          </w:tblCellMar>
        </w:tblPrEx>
        <w:trPr>
          <w:trHeight w:val="538"/>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ind w:left="387" w:hanging="389"/>
              <w:rPr>
                <w:rFonts w:ascii="標楷體" w:eastAsia="標楷體" w:hAnsi="標楷體"/>
              </w:rPr>
            </w:pPr>
            <w:r>
              <w:rPr>
                <w:rFonts w:ascii="標楷體" w:eastAsia="標楷體" w:hAnsi="標楷體"/>
              </w:rPr>
              <w:t>單元</w:t>
            </w:r>
            <w:r>
              <w:rPr>
                <w:rFonts w:ascii="標楷體" w:eastAsia="標楷體" w:hAnsi="標楷體"/>
              </w:rPr>
              <w:t>14-</w:t>
            </w:r>
          </w:p>
          <w:p w:rsidR="001A2802" w:rsidRDefault="00890AED">
            <w:pPr>
              <w:spacing w:line="260" w:lineRule="exact"/>
              <w:rPr>
                <w:rFonts w:ascii="標楷體" w:eastAsia="標楷體" w:hAnsi="標楷體"/>
              </w:rPr>
            </w:pPr>
            <w:r>
              <w:rPr>
                <w:rFonts w:ascii="標楷體" w:eastAsia="標楷體" w:hAnsi="標楷體"/>
              </w:rPr>
              <w:t>教學策略</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260" w:lineRule="exact"/>
              <w:ind w:left="387" w:hanging="389"/>
              <w:rPr>
                <w:rFonts w:ascii="標楷體" w:eastAsia="標楷體" w:hAnsi="標楷體"/>
              </w:rPr>
            </w:pPr>
            <w:r>
              <w:rPr>
                <w:rFonts w:ascii="標楷體" w:eastAsia="標楷體" w:hAnsi="標楷體"/>
              </w:rPr>
              <w:t xml:space="preserve">14-1 </w:t>
            </w:r>
            <w:r>
              <w:rPr>
                <w:rFonts w:ascii="標楷體" w:eastAsia="標楷體" w:hAnsi="標楷體"/>
              </w:rPr>
              <w:t>了解教與學的關係及教學策略四步驟</w:t>
            </w:r>
          </w:p>
          <w:p w:rsidR="001A2802" w:rsidRDefault="00890AED">
            <w:pPr>
              <w:spacing w:line="260" w:lineRule="exact"/>
              <w:ind w:left="387" w:hanging="389"/>
              <w:rPr>
                <w:rFonts w:ascii="標楷體" w:eastAsia="標楷體" w:hAnsi="標楷體"/>
              </w:rPr>
            </w:pPr>
            <w:r>
              <w:rPr>
                <w:rFonts w:ascii="標楷體" w:eastAsia="標楷體" w:hAnsi="標楷體"/>
              </w:rPr>
              <w:t xml:space="preserve">14-2 </w:t>
            </w:r>
            <w:r>
              <w:rPr>
                <w:rFonts w:ascii="標楷體" w:eastAsia="標楷體" w:hAnsi="標楷體"/>
              </w:rPr>
              <w:t>了解計畫教學的意涵</w:t>
            </w:r>
          </w:p>
          <w:p w:rsidR="001A2802" w:rsidRDefault="00890AED">
            <w:pPr>
              <w:spacing w:line="260" w:lineRule="exact"/>
              <w:ind w:left="387" w:hanging="389"/>
              <w:rPr>
                <w:rFonts w:ascii="標楷體" w:eastAsia="標楷體" w:hAnsi="標楷體"/>
              </w:rPr>
            </w:pPr>
            <w:r>
              <w:rPr>
                <w:rFonts w:ascii="標楷體" w:eastAsia="標楷體" w:hAnsi="標楷體"/>
              </w:rPr>
              <w:t xml:space="preserve">14-3 </w:t>
            </w:r>
            <w:r>
              <w:rPr>
                <w:rFonts w:ascii="標楷體" w:eastAsia="標楷體" w:hAnsi="標楷體"/>
              </w:rPr>
              <w:t>了解各種講解策略</w:t>
            </w:r>
          </w:p>
          <w:p w:rsidR="001A2802" w:rsidRDefault="00890AED">
            <w:pPr>
              <w:spacing w:line="260" w:lineRule="exact"/>
              <w:ind w:left="387" w:hanging="389"/>
              <w:rPr>
                <w:rFonts w:ascii="標楷體" w:eastAsia="標楷體" w:hAnsi="標楷體"/>
              </w:rPr>
            </w:pPr>
            <w:r>
              <w:rPr>
                <w:rFonts w:ascii="標楷體" w:eastAsia="標楷體" w:hAnsi="標楷體"/>
              </w:rPr>
              <w:t xml:space="preserve">14-4 </w:t>
            </w:r>
            <w:r>
              <w:rPr>
                <w:rFonts w:ascii="標楷體" w:eastAsia="標楷體" w:hAnsi="標楷體"/>
              </w:rPr>
              <w:t>了解各種實作與練習活動</w:t>
            </w:r>
          </w:p>
          <w:p w:rsidR="001A2802" w:rsidRDefault="00890AED">
            <w:pPr>
              <w:spacing w:line="260" w:lineRule="exact"/>
              <w:ind w:left="387" w:hanging="389"/>
              <w:rPr>
                <w:rFonts w:ascii="標楷體" w:eastAsia="標楷體" w:hAnsi="標楷體"/>
              </w:rPr>
            </w:pPr>
            <w:r>
              <w:rPr>
                <w:rFonts w:ascii="標楷體" w:eastAsia="標楷體" w:hAnsi="標楷體"/>
              </w:rPr>
              <w:t xml:space="preserve">14-5 </w:t>
            </w:r>
            <w:r>
              <w:rPr>
                <w:rFonts w:ascii="標楷體" w:eastAsia="標楷體" w:hAnsi="標楷體"/>
              </w:rPr>
              <w:t>了解互動與合作取向教學方式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A2802" w:rsidRDefault="00890AED">
            <w:pPr>
              <w:spacing w:line="260" w:lineRule="exact"/>
              <w:ind w:left="387" w:hanging="389"/>
              <w:jc w:val="center"/>
            </w:pPr>
            <w:r>
              <w:t>1H</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1A2802">
            <w:pPr>
              <w:spacing w:line="260" w:lineRule="exact"/>
              <w:ind w:left="387" w:hanging="389"/>
              <w:rPr>
                <w:rFonts w:ascii="標楷體" w:eastAsia="標楷體" w:hAnsi="標楷體"/>
              </w:rPr>
            </w:pPr>
          </w:p>
        </w:tc>
      </w:tr>
    </w:tbl>
    <w:p w:rsidR="001A2802" w:rsidRDefault="00890AED">
      <w:pPr>
        <w:spacing w:before="180" w:line="0" w:lineRule="atLeast"/>
        <w:ind w:left="706" w:firstLine="3"/>
        <w:rPr>
          <w:rFonts w:ascii="標楷體" w:eastAsia="標楷體" w:hAnsi="標楷體" w:cs="Times New Roman"/>
          <w:b/>
          <w:color w:val="auto"/>
          <w:sz w:val="24"/>
          <w:szCs w:val="24"/>
          <w:shd w:val="clear" w:color="auto" w:fill="FFFFFF"/>
        </w:rPr>
      </w:pPr>
      <w:r>
        <w:rPr>
          <w:rFonts w:ascii="標楷體" w:eastAsia="標楷體" w:hAnsi="標楷體" w:cs="Times New Roman"/>
          <w:b/>
          <w:color w:val="auto"/>
          <w:sz w:val="24"/>
          <w:szCs w:val="24"/>
          <w:shd w:val="clear" w:color="auto" w:fill="FFFFFF"/>
        </w:rPr>
        <w:t>師資介紹</w:t>
      </w:r>
    </w:p>
    <w:tbl>
      <w:tblPr>
        <w:tblW w:w="9072" w:type="dxa"/>
        <w:tblInd w:w="279" w:type="dxa"/>
        <w:tblCellMar>
          <w:left w:w="10" w:type="dxa"/>
          <w:right w:w="10" w:type="dxa"/>
        </w:tblCellMar>
        <w:tblLook w:val="0000" w:firstRow="0" w:lastRow="0" w:firstColumn="0" w:lastColumn="0" w:noHBand="0" w:noVBand="0"/>
      </w:tblPr>
      <w:tblGrid>
        <w:gridCol w:w="1701"/>
        <w:gridCol w:w="1559"/>
        <w:gridCol w:w="1985"/>
        <w:gridCol w:w="3827"/>
      </w:tblGrid>
      <w:tr w:rsidR="001A280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授課教師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學歷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專長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經歷</w:t>
            </w:r>
          </w:p>
        </w:tc>
      </w:tr>
      <w:tr w:rsidR="001A280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0" w:lineRule="atLeast"/>
              <w:jc w:val="center"/>
            </w:pPr>
            <w:r>
              <w:rPr>
                <w:rFonts w:ascii="標楷體" w:eastAsia="標楷體" w:hAnsi="標楷體" w:cs="Adobe Devanagari"/>
              </w:rPr>
              <w:lastRenderedPageBreak/>
              <w:t>溫媺純</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spacing w:line="0" w:lineRule="atLeast"/>
            </w:pPr>
            <w:r>
              <w:rPr>
                <w:rFonts w:ascii="標楷體" w:eastAsia="標楷體" w:hAnsi="標楷體" w:cs="新細明體"/>
                <w:szCs w:val="24"/>
                <w:shd w:val="clear" w:color="auto" w:fill="FFFFFF"/>
              </w:rPr>
              <w:t>美國密蘇里州立大學課程與教育系博士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tabs>
                <w:tab w:val="left" w:pos="176"/>
              </w:tabs>
              <w:spacing w:line="0" w:lineRule="atLeast"/>
              <w:ind w:left="-21"/>
            </w:pPr>
            <w:r>
              <w:rPr>
                <w:rFonts w:ascii="Wingdings" w:eastAsia="Wingdings" w:hAnsi="Wingdings" w:cs="Wingdings"/>
                <w:color w:val="111111"/>
                <w:szCs w:val="24"/>
                <w:shd w:val="clear" w:color="auto" w:fill="FFFFFF"/>
              </w:rPr>
              <w:t></w:t>
            </w:r>
            <w:r>
              <w:rPr>
                <w:rFonts w:ascii="標楷體" w:eastAsia="標楷體" w:hAnsi="標楷體"/>
                <w:color w:val="111111"/>
                <w:szCs w:val="24"/>
                <w:shd w:val="clear" w:color="auto" w:fill="FFFFFF"/>
              </w:rPr>
              <w:t>科學認識觀</w:t>
            </w:r>
          </w:p>
          <w:p w:rsidR="001A2802" w:rsidRDefault="00890AED">
            <w:pPr>
              <w:tabs>
                <w:tab w:val="left" w:pos="176"/>
              </w:tabs>
              <w:spacing w:line="0" w:lineRule="atLeast"/>
              <w:ind w:left="176" w:hanging="196"/>
            </w:pPr>
            <w:r>
              <w:rPr>
                <w:rFonts w:ascii="Wingdings" w:eastAsia="Wingdings" w:hAnsi="Wingdings" w:cs="Wingdings"/>
                <w:color w:val="111111"/>
                <w:szCs w:val="24"/>
                <w:shd w:val="clear" w:color="auto" w:fill="FFFFFF"/>
              </w:rPr>
              <w:t></w:t>
            </w:r>
            <w:r>
              <w:rPr>
                <w:rFonts w:ascii="標楷體" w:eastAsia="標楷體" w:hAnsi="標楷體"/>
                <w:color w:val="111111"/>
                <w:szCs w:val="24"/>
                <w:shd w:val="clear" w:color="auto" w:fill="FFFFFF"/>
              </w:rPr>
              <w:t>科學探究教學與課程設計</w:t>
            </w:r>
          </w:p>
          <w:p w:rsidR="001A2802" w:rsidRDefault="00890AED">
            <w:pPr>
              <w:tabs>
                <w:tab w:val="left" w:pos="176"/>
              </w:tabs>
              <w:spacing w:line="0" w:lineRule="atLeast"/>
              <w:ind w:left="-21"/>
            </w:pPr>
            <w:r>
              <w:rPr>
                <w:rFonts w:ascii="Wingdings" w:eastAsia="Wingdings" w:hAnsi="Wingdings" w:cs="Wingdings"/>
                <w:color w:val="111111"/>
                <w:szCs w:val="24"/>
                <w:shd w:val="clear" w:color="auto" w:fill="FFFFFF"/>
              </w:rPr>
              <w:t></w:t>
            </w:r>
            <w:r>
              <w:rPr>
                <w:rFonts w:ascii="標楷體" w:eastAsia="標楷體" w:hAnsi="標楷體"/>
                <w:color w:val="111111"/>
                <w:szCs w:val="24"/>
                <w:shd w:val="clear" w:color="auto" w:fill="FFFFFF"/>
              </w:rPr>
              <w:t>科學學習與認知</w:t>
            </w:r>
          </w:p>
          <w:p w:rsidR="001A2802" w:rsidRDefault="00890AED">
            <w:pPr>
              <w:tabs>
                <w:tab w:val="left" w:pos="176"/>
              </w:tabs>
              <w:spacing w:line="0" w:lineRule="atLeast"/>
              <w:ind w:left="-21"/>
            </w:pPr>
            <w:r>
              <w:rPr>
                <w:rFonts w:ascii="Wingdings" w:eastAsia="Wingdings" w:hAnsi="Wingdings" w:cs="Wingdings"/>
                <w:color w:val="111111"/>
                <w:szCs w:val="24"/>
                <w:shd w:val="clear" w:color="auto" w:fill="FFFFFF"/>
              </w:rPr>
              <w:t></w:t>
            </w:r>
            <w:r>
              <w:rPr>
                <w:rFonts w:ascii="標楷體" w:eastAsia="標楷體" w:hAnsi="標楷體"/>
                <w:color w:val="111111"/>
                <w:szCs w:val="24"/>
                <w:shd w:val="clear" w:color="auto" w:fill="FFFFFF"/>
              </w:rPr>
              <w:t>科學閱讀與寫作</w:t>
            </w:r>
          </w:p>
          <w:p w:rsidR="001A2802" w:rsidRDefault="00890AED">
            <w:pPr>
              <w:tabs>
                <w:tab w:val="left" w:pos="176"/>
              </w:tabs>
              <w:spacing w:line="0" w:lineRule="atLeast"/>
              <w:ind w:left="174" w:hanging="174"/>
            </w:pPr>
            <w:r>
              <w:rPr>
                <w:rFonts w:ascii="Wingdings" w:eastAsia="Wingdings" w:hAnsi="Wingdings" w:cs="Wingdings"/>
                <w:color w:val="111111"/>
                <w:szCs w:val="24"/>
                <w:shd w:val="clear" w:color="auto" w:fill="FFFFFF"/>
              </w:rPr>
              <w:t></w:t>
            </w:r>
            <w:r>
              <w:rPr>
                <w:rFonts w:ascii="標楷體" w:eastAsia="標楷體" w:hAnsi="標楷體"/>
                <w:color w:val="111111"/>
                <w:szCs w:val="24"/>
                <w:shd w:val="clear" w:color="auto" w:fill="FFFFFF"/>
              </w:rPr>
              <w:t>同儕互評之理論及應用</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802" w:rsidRDefault="00890AED">
            <w:pPr>
              <w:pStyle w:val="a3"/>
              <w:numPr>
                <w:ilvl w:val="0"/>
                <w:numId w:val="4"/>
              </w:numPr>
              <w:tabs>
                <w:tab w:val="left" w:pos="176"/>
              </w:tabs>
              <w:spacing w:line="0" w:lineRule="atLeast"/>
              <w:ind w:left="0" w:hanging="21"/>
              <w:jc w:val="both"/>
              <w:rPr>
                <w:rFonts w:ascii="標楷體" w:eastAsia="標楷體" w:hAnsi="標楷體"/>
                <w:color w:val="111111"/>
                <w:szCs w:val="24"/>
                <w:shd w:val="clear" w:color="auto" w:fill="FFFFFF"/>
              </w:rPr>
            </w:pPr>
            <w:r>
              <w:rPr>
                <w:rFonts w:ascii="標楷體" w:eastAsia="標楷體" w:hAnsi="標楷體"/>
                <w:color w:val="111111"/>
                <w:szCs w:val="24"/>
                <w:shd w:val="clear" w:color="auto" w:fill="FFFFFF"/>
              </w:rPr>
              <w:t>彰化師大科學教育研究所</w:t>
            </w:r>
            <w:r>
              <w:rPr>
                <w:rFonts w:ascii="標楷體" w:eastAsia="標楷體" w:hAnsi="標楷體"/>
                <w:color w:val="111111"/>
                <w:szCs w:val="24"/>
                <w:shd w:val="clear" w:color="auto" w:fill="FFFFFF"/>
              </w:rPr>
              <w:t xml:space="preserve"> </w:t>
            </w:r>
            <w:r>
              <w:rPr>
                <w:rFonts w:ascii="標楷體" w:eastAsia="標楷體" w:hAnsi="標楷體"/>
                <w:color w:val="111111"/>
                <w:szCs w:val="24"/>
                <w:shd w:val="clear" w:color="auto" w:fill="FFFFFF"/>
              </w:rPr>
              <w:t>副教授</w:t>
            </w:r>
          </w:p>
          <w:p w:rsidR="001A2802" w:rsidRDefault="00890AED">
            <w:pPr>
              <w:pStyle w:val="a3"/>
              <w:numPr>
                <w:ilvl w:val="0"/>
                <w:numId w:val="4"/>
              </w:numPr>
              <w:tabs>
                <w:tab w:val="left" w:pos="176"/>
              </w:tabs>
              <w:spacing w:line="0" w:lineRule="atLeast"/>
              <w:ind w:left="0" w:hanging="21"/>
              <w:jc w:val="both"/>
              <w:rPr>
                <w:rFonts w:ascii="標楷體" w:eastAsia="標楷體" w:hAnsi="標楷體"/>
                <w:color w:val="111111"/>
                <w:szCs w:val="24"/>
                <w:shd w:val="clear" w:color="auto" w:fill="FFFFFF"/>
              </w:rPr>
            </w:pPr>
            <w:r>
              <w:rPr>
                <w:rFonts w:ascii="標楷體" w:eastAsia="標楷體" w:hAnsi="標楷體"/>
                <w:color w:val="111111"/>
                <w:szCs w:val="24"/>
                <w:shd w:val="clear" w:color="auto" w:fill="FFFFFF"/>
              </w:rPr>
              <w:t>彰化師大主任秘書</w:t>
            </w:r>
          </w:p>
          <w:p w:rsidR="001A2802" w:rsidRDefault="00890AED">
            <w:pPr>
              <w:pStyle w:val="a3"/>
              <w:numPr>
                <w:ilvl w:val="0"/>
                <w:numId w:val="4"/>
              </w:numPr>
              <w:tabs>
                <w:tab w:val="left" w:pos="176"/>
              </w:tabs>
              <w:spacing w:line="0" w:lineRule="atLeast"/>
              <w:ind w:left="0" w:hanging="21"/>
              <w:jc w:val="both"/>
              <w:rPr>
                <w:rFonts w:ascii="標楷體" w:eastAsia="標楷體" w:hAnsi="標楷體"/>
                <w:color w:val="111111"/>
                <w:szCs w:val="24"/>
                <w:shd w:val="clear" w:color="auto" w:fill="FFFFFF"/>
              </w:rPr>
            </w:pPr>
            <w:r>
              <w:rPr>
                <w:rFonts w:ascii="標楷體" w:eastAsia="標楷體" w:hAnsi="標楷體"/>
                <w:color w:val="111111"/>
                <w:szCs w:val="24"/>
                <w:shd w:val="clear" w:color="auto" w:fill="FFFFFF"/>
              </w:rPr>
              <w:t>彰化師大科學教育研究所所長</w:t>
            </w:r>
          </w:p>
          <w:p w:rsidR="001A2802" w:rsidRDefault="00890AED">
            <w:pPr>
              <w:pStyle w:val="a3"/>
              <w:numPr>
                <w:ilvl w:val="0"/>
                <w:numId w:val="4"/>
              </w:numPr>
              <w:tabs>
                <w:tab w:val="left" w:pos="176"/>
              </w:tabs>
              <w:spacing w:line="0" w:lineRule="atLeast"/>
              <w:ind w:left="0" w:hanging="21"/>
              <w:jc w:val="both"/>
              <w:rPr>
                <w:rFonts w:ascii="標楷體" w:eastAsia="標楷體" w:hAnsi="標楷體"/>
                <w:color w:val="111111"/>
                <w:szCs w:val="24"/>
                <w:shd w:val="clear" w:color="auto" w:fill="FFFFFF"/>
              </w:rPr>
            </w:pPr>
            <w:r>
              <w:rPr>
                <w:rFonts w:ascii="標楷體" w:eastAsia="標楷體" w:hAnsi="標楷體"/>
                <w:color w:val="111111"/>
                <w:szCs w:val="24"/>
                <w:shd w:val="clear" w:color="auto" w:fill="FFFFFF"/>
              </w:rPr>
              <w:t>彰化師大教學卓越中心組長</w:t>
            </w:r>
          </w:p>
        </w:tc>
      </w:tr>
    </w:tbl>
    <w:p w:rsidR="001A2802" w:rsidRDefault="001A2802">
      <w:pPr>
        <w:spacing w:before="180" w:line="0" w:lineRule="atLeast"/>
        <w:ind w:left="706" w:firstLine="3"/>
        <w:rPr>
          <w:rFonts w:ascii="標楷體" w:eastAsia="標楷體" w:hAnsi="標楷體" w:cs="Times New Roman"/>
          <w:b/>
          <w:color w:val="auto"/>
          <w:sz w:val="24"/>
          <w:szCs w:val="24"/>
          <w:shd w:val="clear" w:color="auto" w:fill="FFFFFF"/>
        </w:rPr>
      </w:pPr>
    </w:p>
    <w:sectPr w:rsidR="001A2802">
      <w:headerReference w:type="default" r:id="rId10"/>
      <w:footerReference w:type="default" r:id="rId11"/>
      <w:pgSz w:w="11906" w:h="16838"/>
      <w:pgMar w:top="567" w:right="1134" w:bottom="567" w:left="1134" w:header="0" w:footer="0" w:gutter="0"/>
      <w:cols w:space="720"/>
      <w:docGrid w:type="lines" w:linePitch="4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ED" w:rsidRDefault="00890AED">
      <w:pPr>
        <w:spacing w:line="240" w:lineRule="auto"/>
      </w:pPr>
      <w:r>
        <w:separator/>
      </w:r>
    </w:p>
  </w:endnote>
  <w:endnote w:type="continuationSeparator" w:id="0">
    <w:p w:rsidR="00890AED" w:rsidRDefault="00890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font>
  <w:font w:name="Adobe Devanagar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E04" w:rsidRDefault="00890AED">
    <w:pPr>
      <w:pStyle w:val="a6"/>
      <w:ind w:right="800"/>
    </w:pPr>
    <w:r>
      <w:rPr>
        <w:rFonts w:ascii="標楷體" w:eastAsia="標楷體" w:hAnsi="標楷體"/>
        <w:noProof/>
      </w:rPr>
      <w:drawing>
        <wp:inline distT="0" distB="0" distL="0" distR="0">
          <wp:extent cx="6185916" cy="561313"/>
          <wp:effectExtent l="0" t="0" r="5334" b="0"/>
          <wp:docPr id="3"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5D7E04" w:rsidRDefault="00890AED">
    <w:pPr>
      <w:pStyle w:val="a6"/>
      <w:ind w:right="8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ED" w:rsidRDefault="00890AED">
      <w:pPr>
        <w:spacing w:line="240" w:lineRule="auto"/>
      </w:pPr>
      <w:r>
        <w:separator/>
      </w:r>
    </w:p>
  </w:footnote>
  <w:footnote w:type="continuationSeparator" w:id="0">
    <w:p w:rsidR="00890AED" w:rsidRDefault="00890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E04" w:rsidRDefault="00890AED">
    <w:pPr>
      <w:pStyle w:val="a4"/>
    </w:pPr>
  </w:p>
  <w:p w:rsidR="005D7E04" w:rsidRDefault="00890AED">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p w:rsidR="005D7E04" w:rsidRDefault="00890AED">
    <w:pPr>
      <w:pStyle w:val="a4"/>
    </w:pPr>
    <w:r>
      <w:rPr>
        <w:rFonts w:ascii="標楷體" w:eastAsia="標楷體" w:hAnsi="標楷體"/>
        <w:b/>
        <w:noProof/>
        <w:sz w:val="40"/>
        <w:szCs w:val="4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-630</wp:posOffset>
              </wp:positionV>
              <wp:extent cx="1242697" cy="196852"/>
              <wp:effectExtent l="0" t="0" r="14603" b="12698"/>
              <wp:wrapNone/>
              <wp:docPr id="2" name="文字方塊 2"/>
              <wp:cNvGraphicFramePr/>
              <a:graphic xmlns:a="http://schemas.openxmlformats.org/drawingml/2006/main">
                <a:graphicData uri="http://schemas.microsoft.com/office/word/2010/wordprocessingShape">
                  <wps:wsp>
                    <wps:cNvSpPr txBox="1"/>
                    <wps:spPr>
                      <a:xfrm>
                        <a:off x="0" y="0"/>
                        <a:ext cx="1242697" cy="196852"/>
                      </a:xfrm>
                      <a:prstGeom prst="rect">
                        <a:avLst/>
                      </a:prstGeom>
                      <a:solidFill>
                        <a:srgbClr val="FFFFFF"/>
                      </a:solidFill>
                      <a:ln w="9528" cmpd="dbl">
                        <a:solidFill>
                          <a:srgbClr val="000000"/>
                        </a:solidFill>
                        <a:prstDash val="solid"/>
                      </a:ln>
                    </wps:spPr>
                    <wps:txbx>
                      <w:txbxContent>
                        <w:p w:rsidR="005D7E04" w:rsidRDefault="00890AED">
                          <w:pPr>
                            <w:rPr>
                              <w:b/>
                            </w:rPr>
                          </w:pPr>
                          <w:r>
                            <w:rPr>
                              <w:b/>
                            </w:rPr>
                            <w:t>推廣教育</w:t>
                          </w:r>
                          <w:r>
                            <w:rPr>
                              <w:b/>
                            </w:rPr>
                            <w:t>-</w:t>
                          </w:r>
                          <w:r>
                            <w:rPr>
                              <w:b/>
                            </w:rPr>
                            <w:t>非學分班</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97.85pt;height:1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" strokeweight=".26467mm">
              <v:stroke linestyle="thinThin"/>
              <v:textbox inset="0,0,0,0">
                <w:txbxContent>
                  <w:p w:rsidR="005D7E04" w:rsidRDefault="00890AED">
                    <w:pPr>
                      <w:rPr>
                        <w:b/>
                      </w:rPr>
                    </w:pPr>
                    <w:r>
                      <w:rPr>
                        <w:b/>
                      </w:rPr>
                      <w:t>推廣教育</w:t>
                    </w:r>
                    <w:r>
                      <w:rPr>
                        <w:b/>
                      </w:rPr>
                      <w:t>-</w:t>
                    </w:r>
                    <w:r>
                      <w:rPr>
                        <w:b/>
                      </w:rPr>
                      <w:t>非學分班</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94D"/>
    <w:multiLevelType w:val="multilevel"/>
    <w:tmpl w:val="511643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375D87"/>
    <w:multiLevelType w:val="multilevel"/>
    <w:tmpl w:val="8E968E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49F04B15"/>
    <w:multiLevelType w:val="multilevel"/>
    <w:tmpl w:val="3A6A50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874893"/>
    <w:multiLevelType w:val="multilevel"/>
    <w:tmpl w:val="D672876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A2802"/>
    <w:rsid w:val="001A2802"/>
    <w:rsid w:val="003A60CE"/>
    <w:rsid w:val="00890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82110-E9D2-41C0-AC93-28B02BE8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pPr>
    <w:rPr>
      <w:rFonts w:ascii="Arial" w:hAnsi="Arial" w:cs="Arial"/>
      <w:color w:val="000000"/>
      <w:kern w:val="0"/>
      <w:sz w:val="22"/>
    </w:rPr>
  </w:style>
  <w:style w:type="paragraph" w:styleId="1">
    <w:name w:val="heading 1"/>
    <w:basedOn w:val="a"/>
    <w:next w:val="a"/>
    <w:pPr>
      <w:keepNext/>
      <w:spacing w:before="180" w:after="180" w:line="720" w:lineRule="auto"/>
      <w:outlineLvl w:val="0"/>
    </w:pPr>
    <w:rPr>
      <w:rFonts w:ascii="Cambria" w:hAnsi="Cambria" w:cs="Times New Roman"/>
      <w:b/>
      <w:bCs/>
      <w:kern w:val="3"/>
      <w:sz w:val="52"/>
      <w:szCs w:val="52"/>
    </w:rPr>
  </w:style>
  <w:style w:type="paragraph" w:styleId="2">
    <w:name w:val="heading 2"/>
    <w:basedOn w:val="a"/>
    <w:pPr>
      <w:spacing w:before="100" w:after="100"/>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spacing w:before="100" w:after="100"/>
    </w:pPr>
    <w:rPr>
      <w:rFonts w:ascii="新細明體" w:hAnsi="新細明體" w:cs="Times New Roman"/>
      <w:szCs w:val="24"/>
    </w:rPr>
  </w:style>
  <w:style w:type="paragraph" w:styleId="aa">
    <w:name w:val="Balloon Text"/>
    <w:basedOn w:val="a"/>
    <w:rPr>
      <w:rFonts w:ascii="Cambria" w:hAnsi="Cambria" w:cs="Times New Roman"/>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s="Times New Roman"/>
      <w:sz w:val="28"/>
      <w:szCs w:val="28"/>
    </w:rPr>
  </w:style>
  <w:style w:type="paragraph" w:styleId="ad">
    <w:name w:val="annotation text"/>
    <w:basedOn w:val="a"/>
    <w:rPr>
      <w:rFonts w:ascii="Times New Roman" w:hAnsi="Times New Roman" w:cs="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character" w:customStyle="1" w:styleId="af1">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KH1U46qX3DdRbXWL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yujui@gm.ncue.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師大</dc:creator>
  <cp:lastModifiedBy>Windows 使用者</cp:lastModifiedBy>
  <cp:revision>2</cp:revision>
  <cp:lastPrinted>2019-01-18T00:24:00Z</cp:lastPrinted>
  <dcterms:created xsi:type="dcterms:W3CDTF">2021-03-22T01:45:00Z</dcterms:created>
  <dcterms:modified xsi:type="dcterms:W3CDTF">2021-03-22T01:45:00Z</dcterms:modified>
</cp:coreProperties>
</file>