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A3" w:rsidRDefault="00B765A3" w:rsidP="00B765A3">
      <w:pPr>
        <w:spacing w:line="46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教育部體育署</w:t>
      </w:r>
    </w:p>
    <w:p w:rsidR="00B765A3" w:rsidRDefault="00B765A3" w:rsidP="00B765A3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106-107年度山野教育培訓種子教師研習教師增能工作坊-叢林穿越與風險辨識主題 報名</w:t>
      </w:r>
      <w:r>
        <w:rPr>
          <w:rFonts w:eastAsia="標楷體" w:hAnsi="標楷體" w:hint="eastAsia"/>
          <w:b/>
          <w:color w:val="000000"/>
          <w:sz w:val="36"/>
          <w:szCs w:val="36"/>
        </w:rPr>
        <w:t>簡章</w:t>
      </w:r>
    </w:p>
    <w:p w:rsidR="000F7942" w:rsidRPr="00AF2E13" w:rsidRDefault="000F7942" w:rsidP="00B765A3">
      <w:pPr>
        <w:numPr>
          <w:ilvl w:val="0"/>
          <w:numId w:val="1"/>
        </w:numPr>
        <w:spacing w:beforeLines="5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B765A3">
        <w:rPr>
          <w:rFonts w:ascii="標楷體" w:eastAsia="標楷體" w:hAnsi="標楷體" w:hint="eastAsia"/>
          <w:szCs w:val="24"/>
        </w:rPr>
        <w:t>20</w:t>
      </w:r>
      <w:r w:rsidRPr="000F7942">
        <w:rPr>
          <w:rFonts w:ascii="標楷體" w:eastAsia="標楷體" w:hAnsi="標楷體" w:hint="eastAsia"/>
          <w:szCs w:val="24"/>
        </w:rPr>
        <w:t>人</w:t>
      </w:r>
    </w:p>
    <w:p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:rsidR="000F7942" w:rsidRPr="00B765A3" w:rsidRDefault="000F7942" w:rsidP="00B765A3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  <w:r w:rsidR="005F23EB" w:rsidRPr="00B765A3">
        <w:rPr>
          <w:rFonts w:ascii="標楷體" w:eastAsia="標楷體" w:hAnsi="標楷體" w:hint="eastAsia"/>
          <w:szCs w:val="24"/>
        </w:rPr>
        <w:t>106年11月</w:t>
      </w:r>
      <w:r w:rsidR="00B765A3" w:rsidRPr="00B765A3">
        <w:rPr>
          <w:rFonts w:ascii="標楷體" w:eastAsia="標楷體" w:hAnsi="標楷體" w:hint="eastAsia"/>
          <w:szCs w:val="24"/>
        </w:rPr>
        <w:t>25</w:t>
      </w:r>
      <w:r w:rsidR="005F23EB" w:rsidRPr="00B765A3">
        <w:rPr>
          <w:rFonts w:ascii="標楷體" w:eastAsia="標楷體" w:hAnsi="標楷體" w:hint="eastAsia"/>
          <w:szCs w:val="24"/>
        </w:rPr>
        <w:t>-</w:t>
      </w:r>
      <w:r w:rsidR="00B765A3" w:rsidRPr="00B765A3">
        <w:rPr>
          <w:rFonts w:ascii="標楷體" w:eastAsia="標楷體" w:hAnsi="標楷體" w:hint="eastAsia"/>
          <w:szCs w:val="24"/>
        </w:rPr>
        <w:t>26</w:t>
      </w:r>
      <w:r w:rsidR="005F23EB" w:rsidRPr="00B765A3">
        <w:rPr>
          <w:rFonts w:ascii="標楷體" w:eastAsia="標楷體" w:hAnsi="標楷體" w:hint="eastAsia"/>
          <w:szCs w:val="24"/>
        </w:rPr>
        <w:t>日（星期六~星期日）</w:t>
      </w:r>
      <w:r w:rsidRPr="00B765A3">
        <w:rPr>
          <w:rFonts w:ascii="標楷體" w:eastAsia="標楷體" w:hAnsi="標楷體" w:hint="eastAsia"/>
          <w:szCs w:val="24"/>
        </w:rPr>
        <w:t xml:space="preserve"> (</w:t>
      </w:r>
      <w:r w:rsidR="00B765A3">
        <w:rPr>
          <w:rFonts w:ascii="標楷體" w:eastAsia="標楷體" w:hAnsi="標楷體" w:hint="eastAsia"/>
          <w:szCs w:val="24"/>
        </w:rPr>
        <w:t>若延期則另公告</w:t>
      </w:r>
      <w:r w:rsidRPr="00B765A3">
        <w:rPr>
          <w:rFonts w:ascii="標楷體" w:eastAsia="標楷體" w:hAnsi="標楷體" w:hint="eastAsia"/>
          <w:szCs w:val="24"/>
        </w:rPr>
        <w:t>)</w:t>
      </w:r>
    </w:p>
    <w:p w:rsidR="005F23EB" w:rsidRDefault="000F7942" w:rsidP="00AE5E64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</w:t>
      </w:r>
      <w:r w:rsidRPr="00C0106A">
        <w:rPr>
          <w:rFonts w:ascii="標楷體" w:eastAsia="標楷體" w:hAnsi="標楷體" w:hint="eastAsia"/>
          <w:szCs w:val="24"/>
        </w:rPr>
        <w:t>地點：</w:t>
      </w:r>
      <w:r w:rsidR="00675C98">
        <w:rPr>
          <w:rFonts w:ascii="標楷體" w:eastAsia="標楷體" w:hAnsi="標楷體" w:hint="eastAsia"/>
          <w:szCs w:val="24"/>
        </w:rPr>
        <w:t>宜蘭縣頭城鎮</w:t>
      </w:r>
      <w:r w:rsidR="00C93781">
        <w:rPr>
          <w:rFonts w:ascii="標楷體" w:eastAsia="標楷體" w:hAnsi="標楷體" w:hint="eastAsia"/>
          <w:szCs w:val="24"/>
        </w:rPr>
        <w:t>與新北市</w:t>
      </w:r>
      <w:r w:rsidR="002715B1">
        <w:rPr>
          <w:rFonts w:ascii="標楷體" w:eastAsia="標楷體" w:hAnsi="標楷體" w:hint="eastAsia"/>
          <w:szCs w:val="24"/>
        </w:rPr>
        <w:t>坪林</w:t>
      </w:r>
      <w:r w:rsidR="00C93781">
        <w:rPr>
          <w:rFonts w:ascii="標楷體" w:eastAsia="標楷體" w:hAnsi="標楷體" w:hint="eastAsia"/>
          <w:szCs w:val="24"/>
        </w:rPr>
        <w:t>交界處之</w:t>
      </w:r>
      <w:r w:rsidR="00AE5E64" w:rsidRPr="00AE5E64">
        <w:rPr>
          <w:rFonts w:ascii="標楷體" w:eastAsia="標楷體" w:hAnsi="標楷體" w:hint="eastAsia"/>
          <w:szCs w:val="24"/>
        </w:rPr>
        <w:t>石硿</w:t>
      </w:r>
      <w:r w:rsidR="00AE5E64">
        <w:rPr>
          <w:rFonts w:ascii="標楷體" w:eastAsia="標楷體" w:hAnsi="標楷體" w:hint="eastAsia"/>
          <w:szCs w:val="24"/>
        </w:rPr>
        <w:t>古道區域</w:t>
      </w:r>
      <w:r w:rsidR="00C93781">
        <w:rPr>
          <w:rFonts w:ascii="標楷體" w:eastAsia="標楷體" w:hAnsi="標楷體" w:hint="eastAsia"/>
          <w:szCs w:val="24"/>
        </w:rPr>
        <w:t>。</w:t>
      </w:r>
    </w:p>
    <w:p w:rsidR="000F7942" w:rsidRPr="005F23EB" w:rsidRDefault="00B765A3" w:rsidP="00C93781">
      <w:pPr>
        <w:pStyle w:val="a3"/>
        <w:ind w:leftChars="0" w:left="567"/>
        <w:jc w:val="both"/>
        <w:rPr>
          <w:rFonts w:ascii="標楷體" w:eastAsia="標楷體" w:hAnsi="標楷體"/>
          <w:szCs w:val="24"/>
        </w:rPr>
      </w:pPr>
      <w:r w:rsidRPr="00C0106A">
        <w:rPr>
          <w:rFonts w:ascii="標楷體" w:eastAsia="標楷體" w:hAnsi="標楷體" w:hint="eastAsia"/>
          <w:szCs w:val="24"/>
        </w:rPr>
        <w:t xml:space="preserve"> </w:t>
      </w:r>
      <w:r w:rsidR="000F7942" w:rsidRPr="00C0106A">
        <w:rPr>
          <w:rFonts w:ascii="標楷體" w:eastAsia="標楷體" w:hAnsi="標楷體" w:hint="eastAsia"/>
          <w:szCs w:val="24"/>
        </w:rPr>
        <w:t>(</w:t>
      </w:r>
      <w:r w:rsidR="005F23EB">
        <w:rPr>
          <w:rFonts w:ascii="標楷體" w:eastAsia="標楷體" w:hAnsi="標楷體" w:hint="eastAsia"/>
          <w:szCs w:val="24"/>
        </w:rPr>
        <w:t>如因</w:t>
      </w:r>
      <w:r w:rsidR="00677CF3">
        <w:rPr>
          <w:rFonts w:ascii="標楷體" w:eastAsia="標楷體" w:hAnsi="標楷體" w:hint="eastAsia"/>
          <w:szCs w:val="24"/>
        </w:rPr>
        <w:t>課程執行或不可抗力之因素考量</w:t>
      </w:r>
      <w:r w:rsidR="005F23EB" w:rsidRPr="005F23EB">
        <w:rPr>
          <w:rFonts w:ascii="標楷體" w:eastAsia="標楷體" w:hAnsi="標楷體" w:hint="eastAsia"/>
          <w:szCs w:val="24"/>
        </w:rPr>
        <w:t>需更換地點，則研習地點另公告之</w:t>
      </w:r>
      <w:r w:rsidR="000F7942" w:rsidRPr="005F23EB">
        <w:rPr>
          <w:rFonts w:ascii="標楷體" w:eastAsia="標楷體" w:hAnsi="標楷體" w:hint="eastAsia"/>
          <w:szCs w:val="24"/>
        </w:rPr>
        <w:t>)</w:t>
      </w:r>
    </w:p>
    <w:p w:rsidR="005F23EB" w:rsidRPr="00B765A3" w:rsidRDefault="000F7942" w:rsidP="00B765A3">
      <w:pPr>
        <w:numPr>
          <w:ilvl w:val="0"/>
          <w:numId w:val="4"/>
        </w:numPr>
        <w:jc w:val="both"/>
        <w:rPr>
          <w:rFonts w:ascii="標楷體" w:eastAsia="標楷體" w:hAnsi="標楷體" w:hint="eastAsia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報到時間：</w:t>
      </w:r>
      <w:r w:rsidR="00B765A3">
        <w:rPr>
          <w:rFonts w:ascii="標楷體" w:eastAsia="標楷體" w:hAnsi="標楷體" w:hint="eastAsia"/>
          <w:szCs w:val="24"/>
        </w:rPr>
        <w:t>106年11月25日上午</w:t>
      </w:r>
      <w:r w:rsidR="00675C98">
        <w:rPr>
          <w:rFonts w:ascii="標楷體" w:eastAsia="標楷體" w:hAnsi="標楷體" w:hint="eastAsia"/>
          <w:szCs w:val="24"/>
        </w:rPr>
        <w:t>9</w:t>
      </w:r>
      <w:r w:rsidR="00B765A3">
        <w:rPr>
          <w:rFonts w:ascii="標楷體" w:eastAsia="標楷體" w:hAnsi="標楷體" w:hint="eastAsia"/>
          <w:szCs w:val="24"/>
        </w:rPr>
        <w:t>時</w:t>
      </w:r>
      <w:r w:rsidR="00675C98">
        <w:rPr>
          <w:rFonts w:ascii="標楷體" w:eastAsia="標楷體" w:hAnsi="標楷體" w:hint="eastAsia"/>
          <w:szCs w:val="24"/>
        </w:rPr>
        <w:t>00</w:t>
      </w:r>
      <w:r w:rsidR="00B765A3">
        <w:rPr>
          <w:rFonts w:ascii="標楷體" w:eastAsia="標楷體" w:hAnsi="標楷體" w:hint="eastAsia"/>
          <w:szCs w:val="24"/>
        </w:rPr>
        <w:t>分</w:t>
      </w:r>
    </w:p>
    <w:p w:rsidR="000F7942" w:rsidRPr="00B765A3" w:rsidRDefault="000F7942" w:rsidP="00B765A3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AF075C">
        <w:rPr>
          <w:rFonts w:ascii="標楷體" w:eastAsia="標楷體" w:hAnsi="標楷體" w:hint="eastAsia"/>
          <w:szCs w:val="24"/>
        </w:rPr>
        <w:t>報到地點：</w:t>
      </w:r>
      <w:r w:rsidR="00675C98">
        <w:rPr>
          <w:rFonts w:ascii="標楷體" w:eastAsia="標楷體" w:hAnsi="標楷體" w:hint="eastAsia"/>
          <w:szCs w:val="24"/>
        </w:rPr>
        <w:t>宜蘭縣外澳火車站</w:t>
      </w:r>
    </w:p>
    <w:p w:rsidR="000F7942" w:rsidRPr="00AF075C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AF075C">
        <w:rPr>
          <w:rFonts w:ascii="標楷體" w:eastAsia="標楷體" w:hAnsi="標楷體" w:hint="eastAsia"/>
          <w:b/>
          <w:szCs w:val="24"/>
        </w:rPr>
        <w:t>研習進行方式</w:t>
      </w:r>
    </w:p>
    <w:p w:rsidR="000F7942" w:rsidRPr="00D503E2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本研習為培訓</w:t>
      </w:r>
      <w:r w:rsidR="00C73305">
        <w:rPr>
          <w:rFonts w:ascii="標楷體" w:eastAsia="標楷體" w:hAnsi="標楷體" w:hint="eastAsia"/>
          <w:szCs w:val="24"/>
        </w:rPr>
        <w:t>山野教育種子教師</w:t>
      </w:r>
      <w:r w:rsidR="00B765A3">
        <w:rPr>
          <w:rFonts w:ascii="標楷體" w:eastAsia="標楷體" w:hAnsi="標楷體" w:hint="eastAsia"/>
          <w:szCs w:val="24"/>
        </w:rPr>
        <w:t>進階登山與野外叢林穿越經驗</w:t>
      </w:r>
      <w:r w:rsidRPr="0007763C">
        <w:rPr>
          <w:rFonts w:ascii="標楷體" w:eastAsia="標楷體" w:hAnsi="標楷體" w:hint="eastAsia"/>
          <w:szCs w:val="24"/>
        </w:rPr>
        <w:t>，</w:t>
      </w:r>
      <w:r w:rsidR="00C32F59">
        <w:rPr>
          <w:rFonts w:ascii="標楷體" w:eastAsia="標楷體" w:hAnsi="標楷體" w:hint="eastAsia"/>
          <w:szCs w:val="24"/>
        </w:rPr>
        <w:t>將會</w:t>
      </w:r>
      <w:r w:rsidR="00C32F59" w:rsidRPr="00D503E2">
        <w:rPr>
          <w:rFonts w:ascii="標楷體" w:eastAsia="標楷體" w:hAnsi="標楷體" w:hint="eastAsia"/>
          <w:szCs w:val="24"/>
        </w:rPr>
        <w:t>歷經重裝健行</w:t>
      </w:r>
      <w:r w:rsidR="00DD6012">
        <w:rPr>
          <w:rFonts w:ascii="標楷體" w:eastAsia="標楷體" w:hAnsi="標楷體" w:hint="eastAsia"/>
          <w:szCs w:val="24"/>
        </w:rPr>
        <w:t>、叢林穿越</w:t>
      </w:r>
      <w:r w:rsidR="00C32F59" w:rsidRPr="00D503E2">
        <w:rPr>
          <w:rFonts w:ascii="標楷體" w:eastAsia="標楷體" w:hAnsi="標楷體" w:hint="eastAsia"/>
          <w:szCs w:val="24"/>
        </w:rPr>
        <w:t>、</w:t>
      </w:r>
      <w:r w:rsidR="00B765A3">
        <w:rPr>
          <w:rFonts w:ascii="標楷體" w:eastAsia="標楷體" w:hAnsi="標楷體" w:hint="eastAsia"/>
          <w:szCs w:val="24"/>
        </w:rPr>
        <w:t>搭帳露宿</w:t>
      </w:r>
      <w:r w:rsidR="000F7942" w:rsidRPr="00D503E2">
        <w:rPr>
          <w:rFonts w:ascii="標楷體" w:eastAsia="標楷體" w:hAnsi="標楷體" w:hint="eastAsia"/>
          <w:szCs w:val="24"/>
        </w:rPr>
        <w:t>、</w:t>
      </w:r>
      <w:r w:rsidR="00C0106A">
        <w:rPr>
          <w:rFonts w:ascii="標楷體" w:eastAsia="標楷體" w:hAnsi="標楷體" w:hint="eastAsia"/>
          <w:szCs w:val="24"/>
        </w:rPr>
        <w:t>野外炊煮</w:t>
      </w:r>
      <w:r w:rsidR="00C0106A" w:rsidRPr="00D503E2">
        <w:rPr>
          <w:rFonts w:ascii="標楷體" w:eastAsia="標楷體" w:hAnsi="標楷體" w:hint="eastAsia"/>
          <w:szCs w:val="24"/>
        </w:rPr>
        <w:t>以及</w:t>
      </w:r>
      <w:r w:rsidR="00B765A3">
        <w:rPr>
          <w:rFonts w:ascii="標楷體" w:eastAsia="標楷體" w:hAnsi="標楷體" w:hint="eastAsia"/>
          <w:szCs w:val="24"/>
        </w:rPr>
        <w:t>共同準備和</w:t>
      </w:r>
      <w:r w:rsidR="000F7942" w:rsidRPr="00D503E2">
        <w:rPr>
          <w:rFonts w:ascii="標楷體" w:eastAsia="標楷體" w:hAnsi="標楷體" w:hint="eastAsia"/>
          <w:szCs w:val="24"/>
        </w:rPr>
        <w:t>背負團體</w:t>
      </w:r>
      <w:r w:rsidRPr="00D503E2">
        <w:rPr>
          <w:rFonts w:ascii="標楷體" w:eastAsia="標楷體" w:hAnsi="標楷體" w:hint="eastAsia"/>
          <w:szCs w:val="24"/>
        </w:rPr>
        <w:t>裝備</w:t>
      </w:r>
      <w:r w:rsidR="000F7942" w:rsidRPr="00D503E2">
        <w:rPr>
          <w:rFonts w:ascii="標楷體" w:eastAsia="標楷體" w:hAnsi="標楷體" w:hint="eastAsia"/>
          <w:szCs w:val="24"/>
        </w:rPr>
        <w:t>之歷程</w:t>
      </w:r>
      <w:r w:rsidR="00B765A3">
        <w:rPr>
          <w:rFonts w:ascii="標楷體" w:eastAsia="標楷體" w:hAnsi="標楷體" w:hint="eastAsia"/>
          <w:szCs w:val="24"/>
        </w:rPr>
        <w:t>，並會於行進過程中多次</w:t>
      </w:r>
      <w:r w:rsidR="00DD6012">
        <w:rPr>
          <w:rFonts w:ascii="標楷體" w:eastAsia="標楷體" w:hAnsi="標楷體" w:hint="eastAsia"/>
          <w:szCs w:val="24"/>
        </w:rPr>
        <w:t>停下</w:t>
      </w:r>
      <w:r w:rsidR="00B765A3">
        <w:rPr>
          <w:rFonts w:ascii="標楷體" w:eastAsia="標楷體" w:hAnsi="標楷體" w:hint="eastAsia"/>
          <w:szCs w:val="24"/>
        </w:rPr>
        <w:t>進行</w:t>
      </w:r>
      <w:r w:rsidR="00DD6012">
        <w:rPr>
          <w:rFonts w:ascii="標楷體" w:eastAsia="標楷體" w:hAnsi="標楷體" w:hint="eastAsia"/>
          <w:szCs w:val="24"/>
        </w:rPr>
        <w:t>實地</w:t>
      </w:r>
      <w:r w:rsidR="00B765A3">
        <w:rPr>
          <w:rFonts w:ascii="標楷體" w:eastAsia="標楷體" w:hAnsi="標楷體" w:hint="eastAsia"/>
          <w:szCs w:val="24"/>
        </w:rPr>
        <w:t>操作，並非一般登山行程</w:t>
      </w:r>
      <w:r w:rsidR="00DD6012">
        <w:rPr>
          <w:rFonts w:ascii="標楷體" w:eastAsia="標楷體" w:hAnsi="標楷體" w:hint="eastAsia"/>
          <w:szCs w:val="24"/>
        </w:rPr>
        <w:t>。</w:t>
      </w:r>
    </w:p>
    <w:p w:rsidR="000F7942" w:rsidRPr="008B74E8" w:rsidRDefault="00DD601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0F7942">
        <w:rPr>
          <w:rFonts w:ascii="標楷體" w:eastAsia="標楷體" w:hAnsi="標楷體" w:hint="eastAsia"/>
          <w:szCs w:val="24"/>
        </w:rPr>
        <w:t>參與</w:t>
      </w:r>
      <w:r w:rsidR="000F7942" w:rsidRPr="00866C47">
        <w:rPr>
          <w:rFonts w:ascii="標楷體" w:eastAsia="標楷體" w:hAnsi="標楷體" w:hint="eastAsia"/>
          <w:szCs w:val="24"/>
        </w:rPr>
        <w:t>本</w:t>
      </w:r>
      <w:r w:rsidR="000F7942" w:rsidRPr="008B74E8">
        <w:rPr>
          <w:rFonts w:ascii="標楷體" w:eastAsia="標楷體" w:hAnsi="標楷體" w:hint="eastAsia"/>
          <w:szCs w:val="24"/>
        </w:rPr>
        <w:t>研習課程成員需具備下列條件:</w:t>
      </w:r>
    </w:p>
    <w:p w:rsidR="00DD6012" w:rsidRDefault="00DD601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符合簡章中第七點之必備審核資格。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資格審核方式</w:t>
      </w:r>
    </w:p>
    <w:p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7A5E7D">
        <w:rPr>
          <w:rFonts w:ascii="標楷體" w:eastAsia="標楷體" w:hAnsi="標楷體" w:hint="eastAsia"/>
          <w:b/>
          <w:szCs w:val="24"/>
          <w:u w:val="double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Pr="00AF075C">
        <w:rPr>
          <w:rFonts w:ascii="標楷體" w:eastAsia="標楷體" w:hAnsi="標楷體" w:hint="eastAsia"/>
          <w:color w:val="000000"/>
          <w:szCs w:val="24"/>
        </w:rPr>
        <w:t>106</w:t>
      </w:r>
      <w:r w:rsidR="00CE4119" w:rsidRPr="00AF075C">
        <w:rPr>
          <w:rFonts w:ascii="標楷體" w:eastAsia="標楷體" w:hAnsi="標楷體" w:hint="eastAsia"/>
          <w:color w:val="000000"/>
          <w:szCs w:val="24"/>
        </w:rPr>
        <w:t>年</w:t>
      </w:r>
      <w:r w:rsidR="00AF075C">
        <w:rPr>
          <w:rFonts w:ascii="標楷體" w:eastAsia="標楷體" w:hAnsi="標楷體"/>
          <w:color w:val="000000"/>
          <w:szCs w:val="24"/>
        </w:rPr>
        <w:t>1</w:t>
      </w:r>
      <w:r w:rsidR="00AF075C" w:rsidRPr="00AF075C">
        <w:rPr>
          <w:rFonts w:ascii="標楷體" w:eastAsia="標楷體" w:hAnsi="標楷體"/>
          <w:color w:val="000000"/>
          <w:szCs w:val="24"/>
        </w:rPr>
        <w:t>0</w:t>
      </w:r>
      <w:r w:rsidRPr="00AF075C">
        <w:rPr>
          <w:rFonts w:ascii="標楷體" w:eastAsia="標楷體" w:hAnsi="標楷體" w:hint="eastAsia"/>
          <w:color w:val="000000"/>
          <w:szCs w:val="24"/>
        </w:rPr>
        <w:t>月</w:t>
      </w:r>
      <w:r w:rsidR="00DD6012">
        <w:rPr>
          <w:rFonts w:ascii="標楷體" w:eastAsia="標楷體" w:hAnsi="標楷體" w:hint="eastAsia"/>
          <w:color w:val="000000"/>
          <w:szCs w:val="24"/>
        </w:rPr>
        <w:t>17</w:t>
      </w:r>
      <w:r w:rsidRPr="00AF075C">
        <w:rPr>
          <w:rFonts w:ascii="標楷體" w:eastAsia="標楷體" w:hAnsi="標楷體" w:hint="eastAsia"/>
          <w:color w:val="000000"/>
          <w:szCs w:val="24"/>
        </w:rPr>
        <w:t>日</w:t>
      </w:r>
      <w:r w:rsidR="00DD6012">
        <w:rPr>
          <w:rFonts w:ascii="標楷體" w:eastAsia="標楷體" w:hAnsi="標楷體" w:hint="eastAsia"/>
          <w:color w:val="000000"/>
          <w:szCs w:val="24"/>
        </w:rPr>
        <w:t>（星期二</w:t>
      </w:r>
      <w:r w:rsidR="00AF075C" w:rsidRPr="00A44D7B">
        <w:rPr>
          <w:rFonts w:ascii="標楷體" w:eastAsia="標楷體" w:hAnsi="標楷體" w:hint="eastAsia"/>
          <w:color w:val="000000"/>
          <w:szCs w:val="24"/>
        </w:rPr>
        <w:t>）</w:t>
      </w:r>
      <w:r w:rsidR="00A44D7B" w:rsidRPr="00A44D7B">
        <w:rPr>
          <w:rFonts w:ascii="標楷體" w:eastAsia="標楷體" w:hAnsi="標楷體" w:hint="eastAsia"/>
          <w:color w:val="000000"/>
          <w:szCs w:val="24"/>
        </w:rPr>
        <w:t xml:space="preserve"> 2400時</w:t>
      </w:r>
      <w:r w:rsidR="006F59EA" w:rsidRPr="00AF075C"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t>報名方式</w:t>
      </w:r>
      <w:r w:rsidR="007A5E7D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:rsidR="0007763C" w:rsidRPr="00F22B95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szCs w:val="24"/>
        </w:rPr>
      </w:pPr>
      <w:r w:rsidRPr="0041014A">
        <w:rPr>
          <w:rFonts w:ascii="標楷體" w:eastAsia="標楷體" w:hAnsi="標楷體" w:hint="eastAsia"/>
          <w:color w:val="000000"/>
          <w:szCs w:val="24"/>
        </w:rPr>
        <w:lastRenderedPageBreak/>
        <w:t>全國</w:t>
      </w:r>
      <w:r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Pr="0041014A">
        <w:rPr>
          <w:rFonts w:ascii="標楷體" w:eastAsia="標楷體" w:hAnsi="標楷體"/>
          <w:color w:val="000000"/>
          <w:szCs w:val="24"/>
        </w:rPr>
        <w:t>報</w:t>
      </w:r>
      <w:r w:rsidRPr="00F919EF">
        <w:rPr>
          <w:rFonts w:ascii="標楷體" w:eastAsia="標楷體" w:hAnsi="標楷體"/>
          <w:color w:val="000000"/>
          <w:szCs w:val="24"/>
        </w:rPr>
        <w:t>名</w:t>
      </w:r>
      <w:r w:rsidRPr="00905CDC">
        <w:rPr>
          <w:rFonts w:ascii="標楷體" w:eastAsia="標楷體" w:hAnsi="標楷體"/>
          <w:szCs w:val="24"/>
        </w:rPr>
        <w:t>（課程代碼</w:t>
      </w:r>
      <w:r w:rsidR="00F22B95" w:rsidRPr="00F22B95">
        <w:rPr>
          <w:rFonts w:ascii="標楷體" w:eastAsia="標楷體" w:hAnsi="標楷體" w:hint="eastAsia"/>
          <w:szCs w:val="24"/>
        </w:rPr>
        <w:t xml:space="preserve"> </w:t>
      </w:r>
      <w:r w:rsidR="00F22B95" w:rsidRPr="00F22B95">
        <w:rPr>
          <w:rFonts w:ascii="標楷體" w:eastAsia="標楷體" w:hAnsi="標楷體"/>
          <w:szCs w:val="24"/>
        </w:rPr>
        <w:t>2273775</w:t>
      </w:r>
      <w:r w:rsidRPr="00905CDC">
        <w:rPr>
          <w:rFonts w:ascii="標楷體" w:eastAsia="標楷體" w:hAnsi="標楷體"/>
          <w:szCs w:val="24"/>
        </w:rPr>
        <w:t>）</w:t>
      </w:r>
    </w:p>
    <w:p w:rsidR="0007763C" w:rsidRPr="00555FAB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B1642D">
        <w:rPr>
          <w:rFonts w:ascii="Helvetica" w:hAnsi="Helvetica" w:cs="Helvetica"/>
          <w:color w:val="444444"/>
          <w:sz w:val="20"/>
        </w:rPr>
        <w:t>https://goo.gl/zmyqrY</w:t>
      </w:r>
      <w:r>
        <w:rPr>
          <w:rFonts w:ascii="標楷體" w:eastAsia="標楷體" w:hAnsi="標楷體" w:hint="eastAsia"/>
          <w:color w:val="000000"/>
          <w:szCs w:val="24"/>
        </w:rPr>
        <w:t>填寫詳細報名資料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並請依照報名系統各項問題進行填寫，此為報名審核重要依據之一。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DD6012">
        <w:rPr>
          <w:rFonts w:ascii="標楷體" w:eastAsia="標楷體" w:hAnsi="標楷體" w:hint="eastAsia"/>
          <w:color w:val="000000"/>
          <w:szCs w:val="24"/>
        </w:rPr>
        <w:t>20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6F59EA" w:rsidRPr="002148B3">
        <w:rPr>
          <w:rFonts w:ascii="標楷體" w:eastAsia="標楷體" w:hAnsi="標楷體"/>
          <w:szCs w:val="24"/>
        </w:rPr>
        <w:t>6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2148B3" w:rsidRPr="002148B3">
        <w:rPr>
          <w:rFonts w:ascii="標楷體" w:eastAsia="DengXian" w:hAnsi="標楷體" w:hint="eastAsia"/>
          <w:szCs w:val="24"/>
        </w:rPr>
        <w:t>10</w:t>
      </w:r>
      <w:r w:rsidRPr="002148B3">
        <w:rPr>
          <w:rFonts w:ascii="標楷體" w:eastAsia="標楷體" w:hAnsi="標楷體" w:hint="eastAsia"/>
          <w:szCs w:val="24"/>
        </w:rPr>
        <w:t>月</w:t>
      </w:r>
      <w:r w:rsidR="00DD6012">
        <w:rPr>
          <w:rFonts w:ascii="標楷體" w:eastAsia="標楷體" w:hAnsi="標楷體" w:hint="eastAsia"/>
          <w:szCs w:val="24"/>
        </w:rPr>
        <w:t>18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Pr="002148B3">
        <w:rPr>
          <w:rFonts w:ascii="標楷體" w:eastAsia="標楷體" w:hAnsi="標楷體"/>
          <w:szCs w:val="24"/>
        </w:rPr>
        <w:t>6</w:t>
      </w:r>
      <w:r w:rsidRPr="002148B3">
        <w:rPr>
          <w:rFonts w:ascii="標楷體" w:eastAsia="標楷體" w:hAnsi="標楷體" w:hint="eastAsia"/>
          <w:szCs w:val="24"/>
        </w:rPr>
        <w:t>年</w:t>
      </w:r>
      <w:r w:rsidR="00DD6012">
        <w:rPr>
          <w:rFonts w:ascii="標楷體" w:eastAsia="標楷體" w:hAnsi="標楷體" w:hint="eastAsia"/>
          <w:szCs w:val="24"/>
        </w:rPr>
        <w:t>11</w:t>
      </w:r>
      <w:r w:rsidRPr="002148B3">
        <w:rPr>
          <w:rFonts w:ascii="標楷體" w:eastAsia="標楷體" w:hAnsi="標楷體" w:hint="eastAsia"/>
          <w:szCs w:val="24"/>
        </w:rPr>
        <w:t>月</w:t>
      </w:r>
      <w:r w:rsidR="00DD6012">
        <w:rPr>
          <w:rFonts w:ascii="標楷體" w:eastAsia="標楷體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:rsidR="00DD6012" w:rsidRPr="00DD6012" w:rsidRDefault="00DD6012" w:rsidP="00DD6012">
      <w:pPr>
        <w:pStyle w:val="a3"/>
        <w:numPr>
          <w:ilvl w:val="0"/>
          <w:numId w:val="15"/>
        </w:numPr>
        <w:ind w:leftChars="350" w:left="1200"/>
        <w:jc w:val="both"/>
        <w:rPr>
          <w:rFonts w:ascii="標楷體" w:eastAsia="標楷體" w:hAnsi="標楷體"/>
          <w:szCs w:val="24"/>
        </w:rPr>
      </w:pPr>
      <w:r w:rsidRPr="007A5E7D">
        <w:rPr>
          <w:rFonts w:ascii="標楷體" w:eastAsia="標楷體" w:hAnsi="標楷體" w:hint="eastAsia"/>
          <w:b/>
          <w:szCs w:val="24"/>
        </w:rPr>
        <w:t>必備資格</w:t>
      </w:r>
      <w:r>
        <w:rPr>
          <w:rFonts w:ascii="新細明體" w:hAnsi="新細明體" w:hint="eastAsia"/>
          <w:szCs w:val="24"/>
        </w:rPr>
        <w:t>：</w:t>
      </w:r>
      <w:r w:rsidR="0093027C">
        <w:rPr>
          <w:rFonts w:ascii="標楷體" w:eastAsia="標楷體" w:hAnsi="標楷體" w:hint="eastAsia"/>
          <w:szCs w:val="24"/>
        </w:rPr>
        <w:t>已完成教育部體育署山野教育師資培</w:t>
      </w:r>
      <w:r w:rsidR="0093027C" w:rsidRPr="00B1642D">
        <w:rPr>
          <w:rFonts w:ascii="標楷體" w:eastAsia="標楷體" w:hAnsi="標楷體" w:hint="eastAsia"/>
          <w:szCs w:val="24"/>
        </w:rPr>
        <w:t>訓研習初階</w:t>
      </w:r>
      <w:r w:rsidR="00B1642D" w:rsidRPr="00B1642D">
        <w:rPr>
          <w:rFonts w:ascii="標楷體" w:eastAsia="標楷體" w:hAnsi="標楷體" w:hint="eastAsia"/>
          <w:szCs w:val="24"/>
        </w:rPr>
        <w:t>室內外</w:t>
      </w:r>
      <w:r w:rsidR="0093027C" w:rsidRPr="00B1642D">
        <w:rPr>
          <w:rFonts w:ascii="標楷體" w:eastAsia="標楷體" w:hAnsi="標楷體" w:hint="eastAsia"/>
          <w:szCs w:val="24"/>
        </w:rPr>
        <w:t>與</w:t>
      </w:r>
      <w:r w:rsidRPr="00DD6012">
        <w:rPr>
          <w:rFonts w:ascii="標楷體" w:eastAsia="標楷體" w:hAnsi="標楷體" w:hint="eastAsia"/>
          <w:szCs w:val="24"/>
        </w:rPr>
        <w:t>進階</w:t>
      </w:r>
      <w:r>
        <w:rPr>
          <w:rFonts w:ascii="標楷體" w:eastAsia="標楷體" w:hAnsi="標楷體" w:hint="eastAsia"/>
          <w:szCs w:val="24"/>
        </w:rPr>
        <w:t>室</w:t>
      </w:r>
      <w:r w:rsidRPr="00DD6012">
        <w:rPr>
          <w:rFonts w:ascii="標楷體" w:eastAsia="標楷體" w:hAnsi="標楷體" w:hint="eastAsia"/>
          <w:szCs w:val="24"/>
        </w:rPr>
        <w:t>外課程者(缺一不可)。</w:t>
      </w:r>
    </w:p>
    <w:p w:rsidR="00DD6012" w:rsidRPr="007A5E7D" w:rsidRDefault="00DD6012" w:rsidP="006664F0">
      <w:pPr>
        <w:pStyle w:val="a3"/>
        <w:widowControl/>
        <w:numPr>
          <w:ilvl w:val="0"/>
          <w:numId w:val="15"/>
        </w:numPr>
        <w:tabs>
          <w:tab w:val="left" w:pos="916"/>
          <w:tab w:val="left" w:pos="1276"/>
          <w:tab w:val="left" w:pos="269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50" w:left="1200"/>
        <w:rPr>
          <w:rFonts w:ascii="標楷體" w:eastAsia="標楷體" w:hAnsi="標楷體"/>
          <w:b/>
          <w:szCs w:val="24"/>
        </w:rPr>
      </w:pPr>
      <w:r w:rsidRPr="007A5E7D">
        <w:rPr>
          <w:rFonts w:ascii="標楷體" w:eastAsia="標楷體" w:hAnsi="標楷體"/>
          <w:b/>
          <w:szCs w:val="24"/>
        </w:rPr>
        <w:t>除具備前述資格外，</w:t>
      </w:r>
      <w:r w:rsidRPr="007A5E7D">
        <w:rPr>
          <w:rFonts w:ascii="標楷體" w:eastAsia="標楷體" w:hAnsi="標楷體" w:hint="eastAsia"/>
          <w:b/>
          <w:szCs w:val="24"/>
        </w:rPr>
        <w:t>再</w:t>
      </w:r>
      <w:r w:rsidRPr="007A5E7D">
        <w:rPr>
          <w:rFonts w:ascii="標楷體" w:eastAsia="標楷體" w:hAnsi="標楷體"/>
          <w:b/>
          <w:szCs w:val="24"/>
        </w:rPr>
        <w:t>將依據下列資格進行排序審核:</w:t>
      </w:r>
    </w:p>
    <w:p w:rsidR="00DD6012" w:rsidRPr="00DD6012" w:rsidRDefault="00DD6012" w:rsidP="00C93781">
      <w:pPr>
        <w:pStyle w:val="a3"/>
        <w:numPr>
          <w:ilvl w:val="0"/>
          <w:numId w:val="16"/>
        </w:numPr>
        <w:ind w:leftChars="415" w:left="1416"/>
        <w:jc w:val="both"/>
        <w:rPr>
          <w:rFonts w:ascii="標楷體" w:eastAsia="標楷體" w:hAnsi="標楷體"/>
          <w:szCs w:val="24"/>
        </w:rPr>
      </w:pPr>
      <w:r w:rsidRPr="00DD6012">
        <w:rPr>
          <w:rFonts w:ascii="標楷體" w:eastAsia="標楷體" w:hAnsi="標楷體"/>
          <w:szCs w:val="24"/>
        </w:rPr>
        <w:t>106年度山野教育種子學校所屬教師，且為山野教育計劃執行成員。</w:t>
      </w:r>
    </w:p>
    <w:p w:rsidR="00DD6012" w:rsidRPr="00DD6012" w:rsidRDefault="00DD6012" w:rsidP="00C93781">
      <w:pPr>
        <w:pStyle w:val="a3"/>
        <w:numPr>
          <w:ilvl w:val="0"/>
          <w:numId w:val="16"/>
        </w:numPr>
        <w:ind w:leftChars="415" w:left="1416"/>
        <w:jc w:val="both"/>
        <w:rPr>
          <w:rFonts w:ascii="標楷體" w:eastAsia="標楷體" w:hAnsi="標楷體"/>
          <w:szCs w:val="24"/>
        </w:rPr>
      </w:pPr>
      <w:r w:rsidRPr="00DD6012">
        <w:rPr>
          <w:rFonts w:ascii="標楷體" w:eastAsia="標楷體" w:hAnsi="標楷體"/>
          <w:szCs w:val="24"/>
        </w:rPr>
        <w:t>其他各年度山野教育種子學校所屬教師，且為山野教育計劃執行成員。</w:t>
      </w:r>
    </w:p>
    <w:p w:rsidR="00DD6012" w:rsidRPr="00DD6012" w:rsidRDefault="00DD6012" w:rsidP="00C93781">
      <w:pPr>
        <w:pStyle w:val="a3"/>
        <w:numPr>
          <w:ilvl w:val="0"/>
          <w:numId w:val="16"/>
        </w:numPr>
        <w:ind w:leftChars="415" w:left="1416"/>
        <w:jc w:val="both"/>
        <w:rPr>
          <w:rFonts w:ascii="標楷體" w:eastAsia="標楷體" w:hAnsi="標楷體"/>
          <w:szCs w:val="24"/>
        </w:rPr>
      </w:pPr>
      <w:r w:rsidRPr="00DD6012">
        <w:rPr>
          <w:rFonts w:ascii="標楷體" w:eastAsia="標楷體" w:hAnsi="標楷體"/>
          <w:szCs w:val="24"/>
        </w:rPr>
        <w:t>所屬學校非種子學校，但已開始帶領學生進行山野教育課程</w:t>
      </w:r>
      <w:r w:rsidR="007A5E7D">
        <w:rPr>
          <w:rFonts w:ascii="標楷體" w:eastAsia="標楷體" w:hAnsi="標楷體" w:hint="eastAsia"/>
          <w:szCs w:val="24"/>
        </w:rPr>
        <w:t>(惠請提供近兩年內的帶領課程紀錄)</w:t>
      </w:r>
      <w:r w:rsidRPr="00DD6012">
        <w:rPr>
          <w:rFonts w:ascii="標楷體" w:eastAsia="標楷體" w:hAnsi="標楷體"/>
          <w:szCs w:val="24"/>
        </w:rPr>
        <w:t>。</w:t>
      </w:r>
    </w:p>
    <w:p w:rsidR="00DD6012" w:rsidRPr="00DD6012" w:rsidRDefault="00DD6012" w:rsidP="00C93781">
      <w:pPr>
        <w:pStyle w:val="a3"/>
        <w:numPr>
          <w:ilvl w:val="0"/>
          <w:numId w:val="16"/>
        </w:numPr>
        <w:ind w:leftChars="415" w:left="1416"/>
        <w:jc w:val="both"/>
        <w:rPr>
          <w:rFonts w:ascii="標楷體" w:eastAsia="標楷體" w:hAnsi="標楷體" w:hint="eastAsia"/>
          <w:szCs w:val="24"/>
        </w:rPr>
      </w:pPr>
      <w:r w:rsidRPr="00DD6012">
        <w:rPr>
          <w:rFonts w:ascii="標楷體" w:eastAsia="標楷體" w:hAnsi="標楷體"/>
          <w:szCs w:val="24"/>
        </w:rPr>
        <w:t>非上述3項資格，但對於山野教育有興趣。</w:t>
      </w:r>
    </w:p>
    <w:p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8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計畫，請各校准予參加教師以公(差)假方式參加研習。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全程參與者核發</w:t>
      </w:r>
      <w:r w:rsidR="00140259">
        <w:rPr>
          <w:rFonts w:ascii="標楷體" w:eastAsia="標楷體" w:hAnsi="標楷體" w:hint="eastAsia"/>
          <w:szCs w:val="24"/>
        </w:rPr>
        <w:t>18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</w:t>
      </w:r>
      <w:r w:rsidR="007A5E7D">
        <w:rPr>
          <w:rFonts w:ascii="標楷體" w:eastAsia="標楷體" w:hAnsi="標楷體" w:hint="eastAsia"/>
          <w:szCs w:val="24"/>
        </w:rPr>
        <w:t>之團體</w:t>
      </w:r>
      <w:r w:rsidR="0007763C" w:rsidRPr="0084490F">
        <w:rPr>
          <w:rFonts w:ascii="標楷體" w:eastAsia="標楷體" w:hAnsi="標楷體" w:hint="eastAsia"/>
          <w:szCs w:val="24"/>
        </w:rPr>
        <w:t>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677CF3">
        <w:rPr>
          <w:rFonts w:eastAsia="標楷體" w:hAnsi="標楷體" w:hint="eastAsia"/>
          <w:szCs w:val="24"/>
        </w:rPr>
        <w:t>課程執行考量或</w:t>
      </w:r>
      <w:r w:rsidR="0093027C">
        <w:rPr>
          <w:rFonts w:eastAsia="標楷體" w:hAnsi="標楷體" w:hint="eastAsia"/>
          <w:szCs w:val="24"/>
        </w:rPr>
        <w:t>活動區域</w:t>
      </w:r>
      <w:r w:rsidR="00F3133F">
        <w:rPr>
          <w:rFonts w:eastAsia="標楷體" w:hAnsi="標楷體" w:hint="eastAsia"/>
          <w:szCs w:val="24"/>
        </w:rPr>
        <w:t>乘載量限制、</w:t>
      </w:r>
      <w:r w:rsidR="00677CF3">
        <w:rPr>
          <w:rFonts w:eastAsia="標楷體" w:hAnsi="標楷體" w:hint="eastAsia"/>
          <w:szCs w:val="24"/>
        </w:rPr>
        <w:t>颱風、豪大雨、公路坍方等</w:t>
      </w:r>
      <w:r w:rsidRPr="00F3133F">
        <w:rPr>
          <w:rFonts w:eastAsia="標楷體" w:hAnsi="標楷體" w:hint="eastAsia"/>
          <w:szCs w:val="24"/>
        </w:rPr>
        <w:t>不可抗力因素需延期或更改地點，將另行通知錄取之教師。</w:t>
      </w:r>
    </w:p>
    <w:p w:rsidR="00760EE6" w:rsidRPr="00F3133F" w:rsidRDefault="00760EE6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t>如遇錄取學員無法配合主辦單位規畫進行行前預備時</w:t>
      </w:r>
      <w:r w:rsidR="00EC171A">
        <w:rPr>
          <w:rFonts w:eastAsia="標楷體" w:hAnsi="標楷體" w:hint="eastAsia"/>
          <w:szCs w:val="24"/>
        </w:rPr>
        <w:t>或行前裝備整檢時未預備合宜裝備</w:t>
      </w:r>
      <w:r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>
        <w:rPr>
          <w:rFonts w:eastAsia="標楷體" w:hAnsi="標楷體" w:hint="eastAsia"/>
          <w:szCs w:val="24"/>
        </w:rPr>
        <w:t>考量，主辦單</w:t>
      </w:r>
      <w:r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:rsidR="0007763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lastRenderedPageBreak/>
        <w:t>研習課程內容：</w:t>
      </w:r>
    </w:p>
    <w:p w:rsidR="00326346" w:rsidRPr="00016A6B" w:rsidRDefault="00326346" w:rsidP="00016A6B">
      <w:pPr>
        <w:ind w:left="480" w:firstLineChars="190" w:firstLine="456"/>
        <w:rPr>
          <w:rFonts w:ascii="標楷體" w:eastAsia="標楷體" w:hAnsi="標楷體"/>
          <w:szCs w:val="24"/>
        </w:rPr>
      </w:pPr>
      <w:r w:rsidRPr="00016A6B">
        <w:rPr>
          <w:rFonts w:ascii="標楷體" w:eastAsia="標楷體" w:hAnsi="標楷體" w:hint="eastAsia"/>
          <w:szCs w:val="24"/>
        </w:rPr>
        <w:t>海拔兩千公尺以下的中級山地帶不似</w:t>
      </w:r>
      <w:r w:rsidR="00661296" w:rsidRPr="00016A6B">
        <w:rPr>
          <w:rFonts w:ascii="標楷體" w:eastAsia="標楷體" w:hAnsi="標楷體" w:hint="eastAsia"/>
          <w:szCs w:val="24"/>
        </w:rPr>
        <w:t>於高山環境，隨處都有稜線山頭可供辨識，因此如何</w:t>
      </w:r>
      <w:r w:rsidRPr="00016A6B">
        <w:rPr>
          <w:rFonts w:ascii="標楷體" w:eastAsia="標楷體" w:hAnsi="標楷體" w:hint="eastAsia"/>
          <w:szCs w:val="24"/>
        </w:rPr>
        <w:t>在茂密的森林路徑當中辨識前進的方向以及可行的路徑，是避免迷途的關鍵。</w:t>
      </w:r>
    </w:p>
    <w:p w:rsidR="00661296" w:rsidRPr="00016A6B" w:rsidRDefault="00326346" w:rsidP="00016A6B">
      <w:pPr>
        <w:ind w:left="480" w:firstLineChars="190" w:firstLine="456"/>
        <w:rPr>
          <w:rFonts w:ascii="標楷體" w:eastAsia="標楷體" w:hAnsi="標楷體"/>
          <w:szCs w:val="24"/>
        </w:rPr>
      </w:pPr>
      <w:r w:rsidRPr="00016A6B">
        <w:rPr>
          <w:rFonts w:ascii="標楷體" w:eastAsia="標楷體" w:hAnsi="標楷體" w:hint="eastAsia"/>
          <w:szCs w:val="24"/>
        </w:rPr>
        <w:t>中級山地帶，也是動植物活躍的天堂，獸徑與人類的路徑交錯縱橫，即使是同一條山徑也會因季節遞嬗而有不同的風險考量。</w:t>
      </w:r>
    </w:p>
    <w:p w:rsidR="00326346" w:rsidRPr="00016A6B" w:rsidRDefault="00326346" w:rsidP="00016A6B">
      <w:pPr>
        <w:ind w:left="480" w:firstLineChars="190" w:firstLine="456"/>
        <w:rPr>
          <w:rFonts w:ascii="標楷體" w:eastAsia="標楷體" w:hAnsi="標楷體"/>
          <w:szCs w:val="24"/>
        </w:rPr>
      </w:pPr>
      <w:r w:rsidRPr="00016A6B">
        <w:rPr>
          <w:rFonts w:ascii="標楷體" w:eastAsia="標楷體" w:hAnsi="標楷體" w:hint="eastAsia"/>
          <w:szCs w:val="24"/>
        </w:rPr>
        <w:t>本次教師增能工作坊，將以叢林穿越技術與風險辨識作為教學主題，學習如何在中級山區域進行叢林穿越與森林定位，也同時複習在進階與初階課程當中所教授的野外生活技術。</w:t>
      </w:r>
    </w:p>
    <w:p w:rsidR="00326346" w:rsidRPr="00016A6B" w:rsidRDefault="00326346" w:rsidP="00661296">
      <w:pPr>
        <w:ind w:left="480"/>
        <w:rPr>
          <w:rFonts w:ascii="標楷體" w:eastAsia="標楷體" w:hAnsi="標楷體" w:hint="eastAsia"/>
          <w:szCs w:val="24"/>
        </w:rPr>
      </w:pPr>
      <w:r w:rsidRPr="00016A6B">
        <w:rPr>
          <w:rFonts w:ascii="標楷體" w:eastAsia="標楷體" w:hAnsi="標楷體" w:hint="eastAsia"/>
          <w:szCs w:val="24"/>
        </w:rPr>
        <w:t>本次工作坊主要包含以下項目:</w:t>
      </w:r>
    </w:p>
    <w:p w:rsidR="0007763C" w:rsidRDefault="00661296" w:rsidP="00661296">
      <w:pPr>
        <w:numPr>
          <w:ilvl w:val="0"/>
          <w:numId w:val="17"/>
        </w:numPr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戶外環境風險識別</w:t>
      </w:r>
    </w:p>
    <w:p w:rsidR="00661296" w:rsidRPr="00661296" w:rsidRDefault="00661296" w:rsidP="00661296">
      <w:pPr>
        <w:numPr>
          <w:ilvl w:val="0"/>
          <w:numId w:val="17"/>
        </w:numPr>
        <w:jc w:val="both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叢林穿越技術練習</w:t>
      </w:r>
      <w:r>
        <w:rPr>
          <w:rFonts w:ascii="標楷體" w:eastAsia="標楷體" w:hAnsi="標楷體" w:hint="eastAsia"/>
          <w:szCs w:val="24"/>
        </w:rPr>
        <w:t>：森林定位、路跡與足跡辨識。</w:t>
      </w:r>
    </w:p>
    <w:p w:rsidR="00661296" w:rsidRPr="00661296" w:rsidRDefault="00326346" w:rsidP="00661296">
      <w:pPr>
        <w:numPr>
          <w:ilvl w:val="0"/>
          <w:numId w:val="17"/>
        </w:numPr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LNT、</w:t>
      </w:r>
      <w:r w:rsidR="00661296">
        <w:rPr>
          <w:rFonts w:ascii="標楷體" w:eastAsia="標楷體" w:hAnsi="標楷體" w:hint="eastAsia"/>
          <w:szCs w:val="24"/>
        </w:rPr>
        <w:t>外帳搭設與野外炊事技術複習。</w:t>
      </w:r>
    </w:p>
    <w:p w:rsidR="00661296" w:rsidRDefault="00661296" w:rsidP="00661296">
      <w:pPr>
        <w:numPr>
          <w:ilvl w:val="0"/>
          <w:numId w:val="17"/>
        </w:numPr>
        <w:jc w:val="both"/>
        <w:rPr>
          <w:rFonts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夜間獨處練習</w:t>
      </w:r>
    </w:p>
    <w:p w:rsidR="002148B3" w:rsidRPr="00016A6B" w:rsidRDefault="0084490F" w:rsidP="00016A6B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研習課程表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0"/>
        <w:gridCol w:w="2416"/>
        <w:gridCol w:w="2270"/>
        <w:gridCol w:w="2274"/>
      </w:tblGrid>
      <w:tr w:rsidR="0084490F" w:rsidRPr="00AE5E64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:rsidR="0084490F" w:rsidRPr="00AE5E64" w:rsidRDefault="00DF68A6" w:rsidP="00661296">
            <w:pPr>
              <w:jc w:val="center"/>
              <w:rPr>
                <w:rFonts w:eastAsia="標楷體"/>
                <w:b/>
              </w:rPr>
            </w:pPr>
            <w:r w:rsidRPr="00AE5E64">
              <w:rPr>
                <w:rFonts w:eastAsia="標楷體"/>
                <w:b/>
                <w:lang w:eastAsia="zh-CN"/>
              </w:rPr>
              <w:t>戶外課</w:t>
            </w:r>
            <w:r w:rsidR="00E06CB0" w:rsidRPr="00AE5E64">
              <w:rPr>
                <w:rFonts w:eastAsia="標楷體"/>
                <w:b/>
                <w:lang w:eastAsia="zh-CN"/>
              </w:rPr>
              <w:t xml:space="preserve"> </w:t>
            </w:r>
            <w:r w:rsidR="008B74E8" w:rsidRPr="00AE5E64">
              <w:rPr>
                <w:rFonts w:eastAsia="標楷體"/>
                <w:b/>
                <w:lang w:eastAsia="zh-CN"/>
              </w:rPr>
              <w:t>D1-</w:t>
            </w:r>
            <w:r w:rsidRPr="00AE5E64">
              <w:rPr>
                <w:rFonts w:eastAsia="標楷體"/>
                <w:b/>
              </w:rPr>
              <w:t>11</w:t>
            </w:r>
            <w:r w:rsidR="006B6563" w:rsidRPr="00AE5E64">
              <w:rPr>
                <w:rFonts w:eastAsia="標楷體"/>
                <w:b/>
              </w:rPr>
              <w:t>/</w:t>
            </w:r>
            <w:r w:rsidR="00661296" w:rsidRPr="00AE5E64">
              <w:rPr>
                <w:rFonts w:eastAsia="標楷體"/>
                <w:b/>
              </w:rPr>
              <w:t>25</w:t>
            </w:r>
          </w:p>
        </w:tc>
      </w:tr>
      <w:tr w:rsidR="0084490F" w:rsidRPr="00AE5E64" w:rsidTr="00676646">
        <w:trPr>
          <w:jc w:val="center"/>
        </w:trPr>
        <w:tc>
          <w:tcPr>
            <w:tcW w:w="877" w:type="pct"/>
            <w:vAlign w:val="center"/>
          </w:tcPr>
          <w:p w:rsidR="0084490F" w:rsidRPr="00AE5E64" w:rsidRDefault="0084490F" w:rsidP="0007645B">
            <w:pPr>
              <w:jc w:val="center"/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1431" w:type="pct"/>
            <w:tcBorders>
              <w:bottom w:val="single" w:sz="6" w:space="0" w:color="000000"/>
            </w:tcBorders>
            <w:vAlign w:val="center"/>
          </w:tcPr>
          <w:p w:rsidR="0084490F" w:rsidRPr="00AE5E64" w:rsidRDefault="0084490F" w:rsidP="0007645B">
            <w:pPr>
              <w:jc w:val="center"/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/>
                <w:bCs/>
              </w:rPr>
              <w:t>活動內容</w:t>
            </w:r>
          </w:p>
        </w:tc>
        <w:tc>
          <w:tcPr>
            <w:tcW w:w="1345" w:type="pct"/>
            <w:tcBorders>
              <w:bottom w:val="single" w:sz="6" w:space="0" w:color="000000"/>
            </w:tcBorders>
            <w:vAlign w:val="center"/>
          </w:tcPr>
          <w:p w:rsidR="0084490F" w:rsidRPr="00AE5E64" w:rsidRDefault="0084490F" w:rsidP="0007645B">
            <w:pPr>
              <w:jc w:val="center"/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/>
                <w:bCs/>
              </w:rPr>
              <w:t>地點</w:t>
            </w:r>
          </w:p>
        </w:tc>
        <w:tc>
          <w:tcPr>
            <w:tcW w:w="1347" w:type="pct"/>
            <w:vAlign w:val="center"/>
          </w:tcPr>
          <w:p w:rsidR="0084490F" w:rsidRPr="00AE5E64" w:rsidRDefault="0084490F" w:rsidP="0007645B">
            <w:pPr>
              <w:jc w:val="center"/>
              <w:rPr>
                <w:rFonts w:eastAsia="標楷體"/>
                <w:bCs/>
              </w:rPr>
            </w:pPr>
            <w:r w:rsidRPr="00AE5E64">
              <w:rPr>
                <w:rFonts w:eastAsia="標楷體"/>
                <w:b/>
              </w:rPr>
              <w:t>課程重點</w:t>
            </w:r>
          </w:p>
        </w:tc>
      </w:tr>
      <w:tr w:rsidR="00FD1379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FD1379" w:rsidRPr="00AE5E64" w:rsidRDefault="00AE5E64" w:rsidP="0007645B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0900</w:t>
            </w:r>
            <w:r w:rsidR="00640F0E"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0930</w:t>
            </w:r>
          </w:p>
        </w:tc>
        <w:tc>
          <w:tcPr>
            <w:tcW w:w="1431" w:type="pct"/>
            <w:vAlign w:val="center"/>
          </w:tcPr>
          <w:p w:rsidR="00FD1379" w:rsidRPr="00AE5E64" w:rsidRDefault="00FD1379" w:rsidP="0007645B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集合</w:t>
            </w:r>
          </w:p>
        </w:tc>
        <w:tc>
          <w:tcPr>
            <w:tcW w:w="1345" w:type="pct"/>
            <w:vAlign w:val="center"/>
          </w:tcPr>
          <w:p w:rsidR="00FD1379" w:rsidRPr="00AE5E64" w:rsidRDefault="00675C98" w:rsidP="0007645B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</w:rPr>
              <w:t>宜蘭外澳火車站</w:t>
            </w:r>
          </w:p>
        </w:tc>
        <w:tc>
          <w:tcPr>
            <w:tcW w:w="1347" w:type="pct"/>
            <w:vAlign w:val="center"/>
          </w:tcPr>
          <w:p w:rsidR="00FD1379" w:rsidRPr="00AE5E64" w:rsidRDefault="00FD1379" w:rsidP="0007645B">
            <w:pPr>
              <w:rPr>
                <w:rFonts w:eastAsia="標楷體"/>
                <w:bCs/>
              </w:rPr>
            </w:pPr>
          </w:p>
        </w:tc>
      </w:tr>
      <w:tr w:rsidR="00DE0B9F" w:rsidRPr="00AE5E64" w:rsidTr="00676646">
        <w:trPr>
          <w:trHeight w:val="70"/>
          <w:jc w:val="center"/>
        </w:trPr>
        <w:tc>
          <w:tcPr>
            <w:tcW w:w="877" w:type="pct"/>
            <w:vMerge w:val="restart"/>
            <w:vAlign w:val="center"/>
          </w:tcPr>
          <w:p w:rsidR="00DE0B9F" w:rsidRPr="00AE5E64" w:rsidRDefault="00DE0B9F" w:rsidP="0007645B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0930</w:t>
            </w:r>
            <w:r w:rsidR="00640F0E" w:rsidRPr="00AE5E64">
              <w:rPr>
                <w:rFonts w:eastAsia="標楷體"/>
                <w:bCs/>
              </w:rPr>
              <w:t>－</w:t>
            </w:r>
            <w:r w:rsidR="00640F0E">
              <w:rPr>
                <w:rFonts w:eastAsia="標楷體"/>
                <w:bCs/>
              </w:rPr>
              <w:t>10</w:t>
            </w:r>
            <w:r w:rsidR="00640F0E" w:rsidRPr="00AE5E64">
              <w:rPr>
                <w:rFonts w:eastAsia="標楷體"/>
                <w:bCs/>
                <w:lang w:eastAsia="zh-CN"/>
              </w:rPr>
              <w:t>3</w:t>
            </w:r>
            <w:r w:rsidR="00640F0E"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Merge w:val="restart"/>
            <w:vAlign w:val="center"/>
          </w:tcPr>
          <w:p w:rsidR="00DE0B9F" w:rsidRPr="00AE5E64" w:rsidRDefault="00DE0B9F" w:rsidP="0007645B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</w:rPr>
              <w:t>暖身出發</w:t>
            </w:r>
          </w:p>
          <w:p w:rsidR="00DE0B9F" w:rsidRPr="00AE5E64" w:rsidRDefault="00DE0B9F" w:rsidP="0007645B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準備與敬山儀式</w:t>
            </w:r>
          </w:p>
        </w:tc>
        <w:tc>
          <w:tcPr>
            <w:tcW w:w="1345" w:type="pct"/>
            <w:vAlign w:val="center"/>
          </w:tcPr>
          <w:p w:rsidR="00DE0B9F" w:rsidRPr="00AE5E64" w:rsidRDefault="00DE0B9F" w:rsidP="0007645B">
            <w:pPr>
              <w:rPr>
                <w:rFonts w:eastAsia="標楷體"/>
                <w:bCs/>
                <w:lang w:eastAsia="zh-CN"/>
              </w:rPr>
            </w:pPr>
          </w:p>
        </w:tc>
        <w:tc>
          <w:tcPr>
            <w:tcW w:w="1347" w:type="pct"/>
            <w:vAlign w:val="center"/>
          </w:tcPr>
          <w:p w:rsidR="00DE0B9F" w:rsidRPr="00AE5E64" w:rsidRDefault="00DE0B9F" w:rsidP="0007645B">
            <w:pPr>
              <w:rPr>
                <w:rFonts w:eastAsia="標楷體"/>
                <w:bCs/>
              </w:rPr>
            </w:pPr>
          </w:p>
        </w:tc>
      </w:tr>
      <w:tr w:rsidR="00DE0B9F" w:rsidRPr="00AE5E64" w:rsidTr="00676646">
        <w:trPr>
          <w:trHeight w:val="70"/>
          <w:jc w:val="center"/>
        </w:trPr>
        <w:tc>
          <w:tcPr>
            <w:tcW w:w="877" w:type="pct"/>
            <w:vMerge/>
            <w:vAlign w:val="center"/>
          </w:tcPr>
          <w:p w:rsidR="00DE0B9F" w:rsidRPr="00AE5E64" w:rsidRDefault="00DE0B9F" w:rsidP="00DE0B9F">
            <w:pPr>
              <w:rPr>
                <w:rFonts w:eastAsia="標楷體"/>
                <w:bCs/>
                <w:lang w:eastAsia="zh-CN"/>
              </w:rPr>
            </w:pPr>
          </w:p>
        </w:tc>
        <w:tc>
          <w:tcPr>
            <w:tcW w:w="1431" w:type="pct"/>
            <w:vMerge/>
            <w:vAlign w:val="center"/>
          </w:tcPr>
          <w:p w:rsidR="00DE0B9F" w:rsidRPr="00AE5E64" w:rsidRDefault="00DE0B9F" w:rsidP="0007645B">
            <w:pPr>
              <w:rPr>
                <w:rFonts w:eastAsia="標楷體"/>
                <w:bCs/>
                <w:lang w:eastAsia="zh-CN"/>
              </w:rPr>
            </w:pPr>
          </w:p>
        </w:tc>
        <w:tc>
          <w:tcPr>
            <w:tcW w:w="1345" w:type="pct"/>
            <w:vAlign w:val="center"/>
          </w:tcPr>
          <w:p w:rsidR="00DE0B9F" w:rsidRPr="00AE5E64" w:rsidRDefault="00DE0B9F" w:rsidP="0007645B">
            <w:pPr>
              <w:rPr>
                <w:rFonts w:eastAsia="標楷體"/>
                <w:bCs/>
                <w:lang w:eastAsia="zh-CN"/>
              </w:rPr>
            </w:pPr>
            <w:r>
              <w:rPr>
                <w:rFonts w:eastAsia="標楷體" w:hint="eastAsia"/>
                <w:bCs/>
              </w:rPr>
              <w:t>外澳火車站</w:t>
            </w:r>
          </w:p>
        </w:tc>
        <w:tc>
          <w:tcPr>
            <w:tcW w:w="1347" w:type="pct"/>
            <w:vAlign w:val="center"/>
          </w:tcPr>
          <w:p w:rsidR="00DE0B9F" w:rsidRPr="00AE5E64" w:rsidRDefault="00DE0B9F" w:rsidP="0007645B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  <w:lang w:eastAsia="zh-CN"/>
              </w:rPr>
              <w:t>敬山及暖身</w:t>
            </w:r>
          </w:p>
        </w:tc>
      </w:tr>
      <w:tr w:rsidR="00AE5E64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AE5E64" w:rsidRPr="00AE5E64" w:rsidRDefault="00AE5E64" w:rsidP="00AE5E64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1030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13</w:t>
            </w:r>
            <w:r w:rsidRPr="00AE5E64">
              <w:rPr>
                <w:rFonts w:eastAsia="標楷體"/>
                <w:bCs/>
                <w:lang w:eastAsia="zh-CN"/>
              </w:rPr>
              <w:t>3</w:t>
            </w:r>
            <w:r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Align w:val="center"/>
          </w:tcPr>
          <w:p w:rsidR="00AE5E64" w:rsidRPr="00AE5E64" w:rsidRDefault="00AE5E64" w:rsidP="00AE5E64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分組行進</w:t>
            </w:r>
          </w:p>
        </w:tc>
        <w:tc>
          <w:tcPr>
            <w:tcW w:w="1345" w:type="pct"/>
            <w:vAlign w:val="center"/>
          </w:tcPr>
          <w:p w:rsidR="00AE5E64" w:rsidRPr="00AE5E64" w:rsidRDefault="00AE5E64" w:rsidP="00AE5E64">
            <w:pPr>
              <w:rPr>
                <w:rFonts w:eastAsia="標楷體"/>
                <w:bCs/>
                <w:u w:val="single"/>
              </w:rPr>
            </w:pPr>
            <w:r w:rsidRPr="00AE5E64">
              <w:rPr>
                <w:rFonts w:eastAsia="標楷體"/>
                <w:bCs/>
                <w:u w:val="single"/>
              </w:rPr>
              <w:t>石硿古道登山口</w:t>
            </w:r>
          </w:p>
          <w:p w:rsidR="00AE5E64" w:rsidRPr="00AE5E64" w:rsidRDefault="00AE5E64" w:rsidP="00AE5E64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→</w:t>
            </w:r>
            <w:r w:rsidRPr="00AE5E64">
              <w:rPr>
                <w:rFonts w:eastAsia="標楷體"/>
                <w:bCs/>
              </w:rPr>
              <w:t>五岔路口</w:t>
            </w:r>
          </w:p>
          <w:p w:rsidR="00AE5E64" w:rsidRPr="00AE5E64" w:rsidRDefault="00AE5E64" w:rsidP="00AE5E64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→</w:t>
            </w:r>
            <w:r w:rsidRPr="00AE5E64">
              <w:rPr>
                <w:rFonts w:eastAsia="標楷體"/>
                <w:bCs/>
              </w:rPr>
              <w:t>接天廟、石硿聚落附近的土角厝</w:t>
            </w:r>
            <w:r w:rsidRPr="00AE5E64">
              <w:rPr>
                <w:rFonts w:eastAsia="標楷體"/>
                <w:bCs/>
                <w:u w:val="single"/>
              </w:rPr>
              <w:br/>
            </w:r>
            <w:r w:rsidRPr="00AE5E64">
              <w:rPr>
                <w:rFonts w:eastAsia="標楷體"/>
                <w:bCs/>
                <w:u w:val="single"/>
              </w:rPr>
              <w:t>自由選擇地點中餐</w:t>
            </w:r>
          </w:p>
        </w:tc>
        <w:tc>
          <w:tcPr>
            <w:tcW w:w="1347" w:type="pct"/>
            <w:vAlign w:val="center"/>
          </w:tcPr>
          <w:p w:rsidR="00AE5E64" w:rsidRPr="00AE5E64" w:rsidRDefault="00AE5E64" w:rsidP="00AE5E64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LNT</w:t>
            </w:r>
            <w:r w:rsidRPr="00AE5E64">
              <w:rPr>
                <w:rFonts w:eastAsia="標楷體"/>
                <w:bCs/>
              </w:rPr>
              <w:t>無痕山林、走路技巧與登山杖運用、休息步法與呼吸調節、行動糧相關知識複習</w:t>
            </w:r>
          </w:p>
        </w:tc>
      </w:tr>
      <w:tr w:rsidR="004F61E2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4F61E2" w:rsidRPr="00AE5E64" w:rsidRDefault="004F61E2" w:rsidP="0007645B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1330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73</w:t>
            </w:r>
            <w:r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Align w:val="center"/>
          </w:tcPr>
          <w:p w:rsidR="004F61E2" w:rsidRPr="00AE5E64" w:rsidRDefault="004F61E2" w:rsidP="0007645B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叢林穿越</w:t>
            </w:r>
            <w:r w:rsidRPr="00AE5E64">
              <w:rPr>
                <w:rFonts w:eastAsia="標楷體"/>
                <w:bCs/>
                <w:lang w:eastAsia="zh-CN"/>
              </w:rPr>
              <w:t xml:space="preserve"> I</w:t>
            </w:r>
          </w:p>
        </w:tc>
        <w:tc>
          <w:tcPr>
            <w:tcW w:w="1345" w:type="pct"/>
            <w:vMerge w:val="restart"/>
            <w:vAlign w:val="center"/>
          </w:tcPr>
          <w:p w:rsidR="004F61E2" w:rsidRPr="00AE5E64" w:rsidRDefault="004F61E2" w:rsidP="00EA43F6">
            <w:pPr>
              <w:rPr>
                <w:rFonts w:eastAsia="標楷體" w:hint="eastAsia"/>
                <w:bCs/>
              </w:rPr>
            </w:pPr>
            <w:r w:rsidRPr="00AE5E64">
              <w:rPr>
                <w:rFonts w:eastAsia="標楷體"/>
                <w:bCs/>
              </w:rPr>
              <w:t>石硿古道周邊</w:t>
            </w:r>
          </w:p>
        </w:tc>
        <w:tc>
          <w:tcPr>
            <w:tcW w:w="1347" w:type="pct"/>
            <w:vAlign w:val="center"/>
          </w:tcPr>
          <w:p w:rsidR="004F61E2" w:rsidRDefault="004F61E2" w:rsidP="00255404">
            <w:pPr>
              <w:numPr>
                <w:ilvl w:val="0"/>
                <w:numId w:val="18"/>
              </w:num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叢林穿越技巧</w:t>
            </w:r>
          </w:p>
          <w:p w:rsidR="004F61E2" w:rsidRDefault="004F61E2" w:rsidP="00255404">
            <w:pPr>
              <w:numPr>
                <w:ilvl w:val="0"/>
                <w:numId w:val="18"/>
              </w:num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動物</w:t>
            </w:r>
            <w:r>
              <w:rPr>
                <w:rFonts w:eastAsia="標楷體" w:hint="eastAsia"/>
                <w:bCs/>
              </w:rPr>
              <w:t>/</w:t>
            </w:r>
            <w:r>
              <w:rPr>
                <w:rFonts w:eastAsia="標楷體" w:hint="eastAsia"/>
                <w:bCs/>
              </w:rPr>
              <w:t>人類足跡與路徑觀察辨識</w:t>
            </w:r>
          </w:p>
          <w:p w:rsidR="004F61E2" w:rsidRPr="00AE5E64" w:rsidRDefault="004F61E2" w:rsidP="00255404">
            <w:pPr>
              <w:numPr>
                <w:ilvl w:val="0"/>
                <w:numId w:val="18"/>
              </w:num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叢林穿越活動時需要注意的風險因子</w:t>
            </w:r>
          </w:p>
        </w:tc>
      </w:tr>
      <w:tr w:rsidR="004F61E2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4F61E2" w:rsidRPr="00AE5E64" w:rsidRDefault="004F61E2" w:rsidP="00016A6B">
            <w:pPr>
              <w:jc w:val="both"/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73</w:t>
            </w:r>
            <w:r w:rsidRPr="00AE5E64">
              <w:rPr>
                <w:rFonts w:eastAsia="標楷體"/>
                <w:bCs/>
              </w:rPr>
              <w:t>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1900</w:t>
            </w:r>
          </w:p>
        </w:tc>
        <w:tc>
          <w:tcPr>
            <w:tcW w:w="1431" w:type="pct"/>
            <w:vAlign w:val="center"/>
          </w:tcPr>
          <w:p w:rsidR="004F61E2" w:rsidRPr="00AE5E64" w:rsidRDefault="004F61E2" w:rsidP="00EA43F6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  <w:lang w:eastAsia="zh-CN"/>
              </w:rPr>
              <w:t>營地建設及</w:t>
            </w:r>
            <w:r w:rsidRPr="00AE5E64">
              <w:rPr>
                <w:rFonts w:eastAsia="標楷體"/>
                <w:bCs/>
              </w:rPr>
              <w:t>野外</w:t>
            </w:r>
            <w:r w:rsidRPr="00AE5E64">
              <w:rPr>
                <w:rFonts w:eastAsia="標楷體"/>
                <w:bCs/>
                <w:lang w:eastAsia="zh-CN"/>
              </w:rPr>
              <w:t>炊煮</w:t>
            </w:r>
          </w:p>
        </w:tc>
        <w:tc>
          <w:tcPr>
            <w:tcW w:w="1345" w:type="pct"/>
            <w:vMerge/>
            <w:vAlign w:val="center"/>
          </w:tcPr>
          <w:p w:rsidR="004F61E2" w:rsidRPr="00AE5E64" w:rsidRDefault="004F61E2" w:rsidP="00EA43F6">
            <w:pPr>
              <w:rPr>
                <w:rFonts w:eastAsia="標楷體"/>
                <w:bCs/>
              </w:rPr>
            </w:pPr>
          </w:p>
        </w:tc>
        <w:tc>
          <w:tcPr>
            <w:tcW w:w="1347" w:type="pct"/>
            <w:vAlign w:val="center"/>
          </w:tcPr>
          <w:p w:rsidR="004F61E2" w:rsidRPr="00AE5E64" w:rsidRDefault="004F61E2" w:rsidP="00EA43F6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LNT</w:t>
            </w:r>
            <w:r w:rsidRPr="00AE5E64">
              <w:rPr>
                <w:rFonts w:eastAsia="標楷體"/>
                <w:bCs/>
              </w:rPr>
              <w:t>無痕山林、登山糧食規劃與炊煮</w:t>
            </w:r>
            <w:r>
              <w:rPr>
                <w:rFonts w:eastAsia="標楷體" w:hint="eastAsia"/>
                <w:bCs/>
              </w:rPr>
              <w:t>、營地建設</w:t>
            </w:r>
          </w:p>
        </w:tc>
      </w:tr>
      <w:tr w:rsidR="004F61E2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4F61E2" w:rsidRPr="00AE5E64" w:rsidRDefault="004F61E2" w:rsidP="00EA43F6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1900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2000</w:t>
            </w:r>
          </w:p>
        </w:tc>
        <w:tc>
          <w:tcPr>
            <w:tcW w:w="1431" w:type="pct"/>
            <w:vAlign w:val="center"/>
          </w:tcPr>
          <w:p w:rsidR="004F61E2" w:rsidRPr="00AE5E64" w:rsidRDefault="004F61E2" w:rsidP="00EA43F6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  <w:lang w:eastAsia="zh-CN"/>
              </w:rPr>
              <w:t>夜間獨處</w:t>
            </w:r>
          </w:p>
        </w:tc>
        <w:tc>
          <w:tcPr>
            <w:tcW w:w="1345" w:type="pct"/>
            <w:vMerge/>
            <w:vAlign w:val="center"/>
          </w:tcPr>
          <w:p w:rsidR="004F61E2" w:rsidRPr="00AE5E64" w:rsidRDefault="004F61E2" w:rsidP="00EA43F6">
            <w:pPr>
              <w:rPr>
                <w:rFonts w:eastAsia="標楷體"/>
                <w:bCs/>
              </w:rPr>
            </w:pPr>
          </w:p>
        </w:tc>
        <w:tc>
          <w:tcPr>
            <w:tcW w:w="1347" w:type="pct"/>
            <w:vAlign w:val="center"/>
          </w:tcPr>
          <w:p w:rsidR="004F61E2" w:rsidRPr="00AE5E64" w:rsidRDefault="004F61E2" w:rsidP="00EA43F6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  <w:lang w:eastAsia="zh-CN"/>
              </w:rPr>
              <w:t>獨處課程</w:t>
            </w:r>
          </w:p>
        </w:tc>
      </w:tr>
      <w:tr w:rsidR="004F61E2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4F61E2" w:rsidRPr="00AE5E64" w:rsidRDefault="004F61E2" w:rsidP="00B1642D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2000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2100</w:t>
            </w:r>
          </w:p>
        </w:tc>
        <w:tc>
          <w:tcPr>
            <w:tcW w:w="1431" w:type="pct"/>
            <w:vAlign w:val="center"/>
          </w:tcPr>
          <w:p w:rsidR="004F61E2" w:rsidRPr="00AE5E64" w:rsidRDefault="004F61E2" w:rsidP="00B1642D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</w:rPr>
              <w:t>夜間課程</w:t>
            </w:r>
            <w:r w:rsidRPr="00AE5E64">
              <w:rPr>
                <w:rFonts w:eastAsia="標楷體"/>
                <w:bCs/>
                <w:lang w:eastAsia="zh-CN"/>
              </w:rPr>
              <w:t>/</w:t>
            </w:r>
            <w:r w:rsidRPr="00AE5E64">
              <w:rPr>
                <w:rFonts w:eastAsia="標楷體"/>
                <w:bCs/>
                <w:lang w:eastAsia="zh-CN"/>
              </w:rPr>
              <w:t>小組分享</w:t>
            </w:r>
          </w:p>
        </w:tc>
        <w:tc>
          <w:tcPr>
            <w:tcW w:w="1345" w:type="pct"/>
            <w:vMerge/>
            <w:vAlign w:val="center"/>
          </w:tcPr>
          <w:p w:rsidR="004F61E2" w:rsidRPr="00AE5E64" w:rsidRDefault="004F61E2" w:rsidP="00B1642D">
            <w:pPr>
              <w:rPr>
                <w:rFonts w:eastAsia="標楷體"/>
                <w:bCs/>
              </w:rPr>
            </w:pPr>
          </w:p>
        </w:tc>
        <w:tc>
          <w:tcPr>
            <w:tcW w:w="1347" w:type="pct"/>
            <w:vAlign w:val="center"/>
          </w:tcPr>
          <w:p w:rsidR="004F61E2" w:rsidRPr="00AE5E64" w:rsidRDefault="004F61E2" w:rsidP="00B1642D">
            <w:pPr>
              <w:rPr>
                <w:rFonts w:eastAsia="標楷體"/>
                <w:bCs/>
              </w:rPr>
            </w:pPr>
          </w:p>
        </w:tc>
      </w:tr>
      <w:tr w:rsidR="00B1642D" w:rsidRPr="00AE5E64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:rsidR="00B1642D" w:rsidRPr="00AE5E64" w:rsidRDefault="00B1642D" w:rsidP="00B1642D">
            <w:pPr>
              <w:jc w:val="center"/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/>
                <w:lang w:eastAsia="zh-CN"/>
              </w:rPr>
              <w:t>戶外課</w:t>
            </w:r>
            <w:r w:rsidRPr="00AE5E64">
              <w:rPr>
                <w:rFonts w:eastAsia="標楷體"/>
                <w:b/>
                <w:lang w:eastAsia="zh-CN"/>
              </w:rPr>
              <w:t xml:space="preserve"> D2-</w:t>
            </w:r>
            <w:r w:rsidRPr="00AE5E64">
              <w:rPr>
                <w:rFonts w:eastAsia="標楷體"/>
                <w:b/>
              </w:rPr>
              <w:t>11/26</w:t>
            </w:r>
          </w:p>
        </w:tc>
      </w:tr>
      <w:tr w:rsidR="00B1642D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B1642D" w:rsidRPr="00AE5E64" w:rsidRDefault="00B1642D" w:rsidP="00B1642D">
            <w:pPr>
              <w:jc w:val="center"/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1431" w:type="pct"/>
            <w:vAlign w:val="center"/>
          </w:tcPr>
          <w:p w:rsidR="00B1642D" w:rsidRPr="00AE5E64" w:rsidRDefault="00B1642D" w:rsidP="00B1642D">
            <w:pPr>
              <w:jc w:val="center"/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/>
                <w:bCs/>
              </w:rPr>
              <w:t>活動內容</w:t>
            </w:r>
          </w:p>
        </w:tc>
        <w:tc>
          <w:tcPr>
            <w:tcW w:w="1345" w:type="pct"/>
            <w:vAlign w:val="center"/>
          </w:tcPr>
          <w:p w:rsidR="00B1642D" w:rsidRPr="00AE5E64" w:rsidRDefault="00B1642D" w:rsidP="00B1642D">
            <w:pPr>
              <w:jc w:val="center"/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/>
                <w:bCs/>
              </w:rPr>
              <w:t>地點</w:t>
            </w:r>
          </w:p>
        </w:tc>
        <w:tc>
          <w:tcPr>
            <w:tcW w:w="1347" w:type="pct"/>
            <w:vAlign w:val="center"/>
          </w:tcPr>
          <w:p w:rsidR="00B1642D" w:rsidRPr="00AE5E64" w:rsidRDefault="00B1642D" w:rsidP="00B1642D">
            <w:pPr>
              <w:jc w:val="center"/>
              <w:rPr>
                <w:rFonts w:eastAsia="標楷體"/>
                <w:bCs/>
              </w:rPr>
            </w:pPr>
            <w:r w:rsidRPr="00AE5E64">
              <w:rPr>
                <w:rFonts w:eastAsia="標楷體"/>
                <w:b/>
              </w:rPr>
              <w:t>課程重點</w:t>
            </w:r>
          </w:p>
        </w:tc>
      </w:tr>
      <w:tr w:rsidR="00DE0B9F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Cs/>
              </w:rPr>
              <w:lastRenderedPageBreak/>
              <w:t>0600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0700</w:t>
            </w:r>
          </w:p>
        </w:tc>
        <w:tc>
          <w:tcPr>
            <w:tcW w:w="1431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/>
                <w:bCs/>
              </w:rPr>
            </w:pPr>
            <w:r w:rsidRPr="00AE5E64">
              <w:rPr>
                <w:rFonts w:eastAsia="標楷體"/>
                <w:bCs/>
              </w:rPr>
              <w:t>早餐</w:t>
            </w:r>
          </w:p>
        </w:tc>
        <w:tc>
          <w:tcPr>
            <w:tcW w:w="1345" w:type="pct"/>
            <w:vMerge w:val="restart"/>
            <w:vAlign w:val="center"/>
          </w:tcPr>
          <w:p w:rsidR="00DE0B9F" w:rsidRPr="00AE5E64" w:rsidRDefault="00DE0B9F" w:rsidP="0050532E">
            <w:pPr>
              <w:rPr>
                <w:rFonts w:eastAsia="標楷體" w:hint="eastAsia"/>
                <w:b/>
                <w:bCs/>
              </w:rPr>
            </w:pPr>
            <w:r w:rsidRPr="00AE5E64">
              <w:rPr>
                <w:rFonts w:eastAsia="標楷體"/>
                <w:bCs/>
              </w:rPr>
              <w:t>石硿古道周邊</w:t>
            </w:r>
          </w:p>
        </w:tc>
        <w:tc>
          <w:tcPr>
            <w:tcW w:w="1347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/>
              </w:rPr>
            </w:pPr>
          </w:p>
        </w:tc>
      </w:tr>
      <w:tr w:rsidR="00DE0B9F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0700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08</w:t>
            </w:r>
            <w:r>
              <w:rPr>
                <w:rFonts w:eastAsia="標楷體" w:hint="eastAsia"/>
                <w:bCs/>
              </w:rPr>
              <w:t>3</w:t>
            </w:r>
            <w:r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Align w:val="center"/>
          </w:tcPr>
          <w:p w:rsidR="00DE0B9F" w:rsidRPr="00676646" w:rsidRDefault="00DE0B9F" w:rsidP="00B1642D">
            <w:pPr>
              <w:rPr>
                <w:rFonts w:eastAsia="DengXian" w:hint="eastAsia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拔營滅跡及裝備打包</w:t>
            </w:r>
          </w:p>
        </w:tc>
        <w:tc>
          <w:tcPr>
            <w:tcW w:w="1345" w:type="pct"/>
            <w:vMerge/>
            <w:vAlign w:val="center"/>
          </w:tcPr>
          <w:p w:rsidR="00DE0B9F" w:rsidRPr="00AE5E64" w:rsidRDefault="00DE0B9F" w:rsidP="0050532E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1347" w:type="pct"/>
            <w:vAlign w:val="center"/>
          </w:tcPr>
          <w:p w:rsidR="00DE0B9F" w:rsidRPr="00AE5E64" w:rsidRDefault="00DE0B9F" w:rsidP="00676646">
            <w:pPr>
              <w:rPr>
                <w:rFonts w:eastAsia="標楷體" w:hint="eastAsia"/>
                <w:bCs/>
              </w:rPr>
            </w:pPr>
            <w:r w:rsidRPr="00AE5E64">
              <w:rPr>
                <w:rFonts w:eastAsia="標楷體"/>
                <w:bCs/>
              </w:rPr>
              <w:t>LNT</w:t>
            </w:r>
            <w:r w:rsidRPr="00AE5E64">
              <w:rPr>
                <w:rFonts w:eastAsia="標楷體"/>
                <w:bCs/>
              </w:rPr>
              <w:t>無痕山林</w:t>
            </w:r>
            <w:r w:rsidRPr="00AE5E64">
              <w:rPr>
                <w:rFonts w:eastAsia="標楷體"/>
                <w:bCs/>
              </w:rPr>
              <w:t>/</w:t>
            </w:r>
            <w:r w:rsidRPr="00AE5E64">
              <w:rPr>
                <w:rFonts w:eastAsia="標楷體"/>
                <w:bCs/>
              </w:rPr>
              <w:t>背包裝填</w:t>
            </w:r>
          </w:p>
        </w:tc>
      </w:tr>
      <w:tr w:rsidR="00DE0B9F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</w:rPr>
              <w:t>0</w:t>
            </w:r>
            <w:r>
              <w:rPr>
                <w:rFonts w:eastAsia="標楷體" w:hint="eastAsia"/>
                <w:bCs/>
              </w:rPr>
              <w:t>8</w:t>
            </w:r>
            <w:r w:rsidRPr="00AE5E64">
              <w:rPr>
                <w:rFonts w:eastAsia="標楷體"/>
                <w:bCs/>
              </w:rPr>
              <w:t>30</w:t>
            </w:r>
            <w:r w:rsidRPr="00AE5E64">
              <w:rPr>
                <w:rFonts w:eastAsia="標楷體"/>
                <w:bCs/>
              </w:rPr>
              <w:t>－</w:t>
            </w:r>
            <w:r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20</w:t>
            </w:r>
            <w:r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叢林穿越</w:t>
            </w:r>
            <w:r w:rsidRPr="00AE5E64">
              <w:rPr>
                <w:rFonts w:eastAsia="標楷體"/>
                <w:bCs/>
                <w:lang w:eastAsia="zh-CN"/>
              </w:rPr>
              <w:t xml:space="preserve"> II</w:t>
            </w:r>
          </w:p>
        </w:tc>
        <w:tc>
          <w:tcPr>
            <w:tcW w:w="1345" w:type="pct"/>
            <w:vMerge/>
            <w:vAlign w:val="center"/>
          </w:tcPr>
          <w:p w:rsidR="00DE0B9F" w:rsidRPr="00AE5E64" w:rsidRDefault="00DE0B9F" w:rsidP="0050532E">
            <w:pPr>
              <w:rPr>
                <w:rFonts w:eastAsia="標楷體"/>
                <w:bCs/>
              </w:rPr>
            </w:pPr>
          </w:p>
        </w:tc>
        <w:tc>
          <w:tcPr>
            <w:tcW w:w="1347" w:type="pct"/>
            <w:vAlign w:val="center"/>
          </w:tcPr>
          <w:p w:rsidR="00DE0B9F" w:rsidRDefault="00DE0B9F" w:rsidP="00676646">
            <w:pPr>
              <w:numPr>
                <w:ilvl w:val="0"/>
                <w:numId w:val="19"/>
              </w:num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叢林穿越實作</w:t>
            </w:r>
          </w:p>
          <w:p w:rsidR="00DE0B9F" w:rsidRPr="00AE5E64" w:rsidRDefault="00DE0B9F" w:rsidP="00676646">
            <w:pPr>
              <w:numPr>
                <w:ilvl w:val="0"/>
                <w:numId w:val="19"/>
              </w:num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自然觀察</w:t>
            </w:r>
            <w:r w:rsidR="004F61E2">
              <w:rPr>
                <w:rFonts w:eastAsia="標楷體" w:hint="eastAsia"/>
                <w:bCs/>
              </w:rPr>
              <w:t>與足跡</w:t>
            </w:r>
            <w:r w:rsidR="004F61E2">
              <w:rPr>
                <w:rFonts w:eastAsia="標楷體" w:hint="eastAsia"/>
                <w:bCs/>
              </w:rPr>
              <w:t>/</w:t>
            </w:r>
            <w:r w:rsidR="004F61E2">
              <w:rPr>
                <w:rFonts w:eastAsia="標楷體" w:hint="eastAsia"/>
                <w:bCs/>
              </w:rPr>
              <w:t>路徑追蹤</w:t>
            </w:r>
            <w:r>
              <w:rPr>
                <w:rFonts w:eastAsia="標楷體" w:hint="eastAsia"/>
                <w:bCs/>
              </w:rPr>
              <w:t>體驗</w:t>
            </w:r>
          </w:p>
        </w:tc>
      </w:tr>
      <w:tr w:rsidR="00DE0B9F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  <w:lang w:eastAsia="zh-CN"/>
              </w:rPr>
              <w:t>12</w:t>
            </w:r>
            <w:r>
              <w:rPr>
                <w:rFonts w:eastAsia="標楷體" w:hint="eastAsia"/>
                <w:bCs/>
              </w:rPr>
              <w:t>0</w:t>
            </w:r>
            <w:r w:rsidRPr="00AE5E64">
              <w:rPr>
                <w:rFonts w:eastAsia="標楷體"/>
                <w:bCs/>
                <w:lang w:eastAsia="zh-CN"/>
              </w:rPr>
              <w:t>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1300</w:t>
            </w:r>
          </w:p>
        </w:tc>
        <w:tc>
          <w:tcPr>
            <w:tcW w:w="1431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午餐</w:t>
            </w:r>
          </w:p>
        </w:tc>
        <w:tc>
          <w:tcPr>
            <w:tcW w:w="1345" w:type="pct"/>
            <w:vMerge/>
            <w:vAlign w:val="center"/>
          </w:tcPr>
          <w:p w:rsidR="00DE0B9F" w:rsidRPr="00AE5E64" w:rsidRDefault="00DE0B9F" w:rsidP="0050532E">
            <w:pPr>
              <w:rPr>
                <w:rFonts w:eastAsia="標楷體"/>
                <w:lang w:eastAsia="zh-CN"/>
              </w:rPr>
            </w:pPr>
          </w:p>
        </w:tc>
        <w:tc>
          <w:tcPr>
            <w:tcW w:w="1347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Cs/>
              </w:rPr>
            </w:pPr>
          </w:p>
        </w:tc>
      </w:tr>
      <w:tr w:rsidR="00DE0B9F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1300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1</w:t>
            </w:r>
            <w:r>
              <w:rPr>
                <w:rFonts w:eastAsia="標楷體" w:hint="eastAsia"/>
                <w:bCs/>
              </w:rPr>
              <w:t>4</w:t>
            </w:r>
            <w:r w:rsidR="00456525">
              <w:rPr>
                <w:rFonts w:eastAsia="標楷體" w:hint="eastAsia"/>
                <w:bCs/>
              </w:rPr>
              <w:t>0</w:t>
            </w:r>
            <w:r w:rsidRPr="00AE5E64">
              <w:rPr>
                <w:rFonts w:eastAsia="標楷體"/>
                <w:bCs/>
              </w:rPr>
              <w:t>0</w:t>
            </w:r>
          </w:p>
        </w:tc>
        <w:tc>
          <w:tcPr>
            <w:tcW w:w="1431" w:type="pct"/>
            <w:vAlign w:val="center"/>
          </w:tcPr>
          <w:p w:rsidR="00DE0B9F" w:rsidRPr="00AE5E64" w:rsidRDefault="00DE0B9F" w:rsidP="00B1642D">
            <w:pPr>
              <w:rPr>
                <w:rFonts w:eastAsia="標楷體"/>
                <w:bCs/>
                <w:lang w:eastAsia="zh-CN"/>
              </w:rPr>
            </w:pPr>
            <w:r>
              <w:rPr>
                <w:rFonts w:eastAsia="標楷體" w:hint="eastAsia"/>
                <w:bCs/>
              </w:rPr>
              <w:t>綜合討論與成果分享</w:t>
            </w:r>
          </w:p>
        </w:tc>
        <w:tc>
          <w:tcPr>
            <w:tcW w:w="1345" w:type="pct"/>
            <w:vMerge/>
            <w:vAlign w:val="center"/>
          </w:tcPr>
          <w:p w:rsidR="00DE0B9F" w:rsidRPr="00AE5E64" w:rsidRDefault="00DE0B9F" w:rsidP="0050532E">
            <w:pPr>
              <w:rPr>
                <w:rFonts w:eastAsia="標楷體"/>
                <w:lang w:eastAsia="zh-CN"/>
              </w:rPr>
            </w:pPr>
          </w:p>
        </w:tc>
        <w:tc>
          <w:tcPr>
            <w:tcW w:w="1347" w:type="pct"/>
            <w:vAlign w:val="center"/>
          </w:tcPr>
          <w:p w:rsidR="00DE0B9F" w:rsidRPr="00AE5E64" w:rsidRDefault="00DE0B9F" w:rsidP="00B1642D">
            <w:pPr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成果分享與綜合運用</w:t>
            </w:r>
            <w:r w:rsidR="00456525">
              <w:rPr>
                <w:rFonts w:eastAsia="標楷體" w:hint="eastAsia"/>
                <w:bCs/>
              </w:rPr>
              <w:t>討論</w:t>
            </w:r>
          </w:p>
        </w:tc>
      </w:tr>
      <w:tr w:rsidR="00B1642D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B1642D" w:rsidRPr="00AE5E64" w:rsidRDefault="0050532E" w:rsidP="00B1642D">
            <w:pPr>
              <w:rPr>
                <w:rFonts w:eastAsia="標楷體"/>
                <w:bCs/>
              </w:rPr>
            </w:pPr>
            <w:r w:rsidRPr="00AE5E64">
              <w:rPr>
                <w:rFonts w:eastAsia="標楷體"/>
                <w:bCs/>
                <w:lang w:eastAsia="zh-CN"/>
              </w:rPr>
              <w:t>1</w:t>
            </w:r>
            <w:r w:rsidR="00456525">
              <w:rPr>
                <w:rFonts w:eastAsia="標楷體" w:hint="eastAsia"/>
                <w:bCs/>
              </w:rPr>
              <w:t>4</w:t>
            </w:r>
            <w:r w:rsidRPr="00AE5E64">
              <w:rPr>
                <w:rFonts w:eastAsia="標楷體"/>
                <w:bCs/>
                <w:lang w:eastAsia="zh-CN"/>
              </w:rPr>
              <w:t>00</w:t>
            </w:r>
            <w:r w:rsidRPr="00AE5E64">
              <w:rPr>
                <w:rFonts w:eastAsia="標楷體"/>
                <w:bCs/>
              </w:rPr>
              <w:t>－</w:t>
            </w:r>
            <w:r w:rsidRPr="00AE5E64">
              <w:rPr>
                <w:rFonts w:eastAsia="標楷體"/>
                <w:bCs/>
              </w:rPr>
              <w:t>1700</w:t>
            </w:r>
          </w:p>
        </w:tc>
        <w:tc>
          <w:tcPr>
            <w:tcW w:w="1431" w:type="pct"/>
            <w:vAlign w:val="center"/>
          </w:tcPr>
          <w:p w:rsidR="00B1642D" w:rsidRPr="00AE5E64" w:rsidRDefault="00456525" w:rsidP="00B1642D">
            <w:pPr>
              <w:rPr>
                <w:rFonts w:eastAsia="標楷體"/>
                <w:bCs/>
                <w:lang w:eastAsia="zh-CN"/>
              </w:rPr>
            </w:pPr>
            <w:r>
              <w:rPr>
                <w:rFonts w:eastAsia="標楷體" w:hint="eastAsia"/>
                <w:bCs/>
              </w:rPr>
              <w:t>下山返程</w:t>
            </w:r>
          </w:p>
        </w:tc>
        <w:tc>
          <w:tcPr>
            <w:tcW w:w="1345" w:type="pct"/>
            <w:vAlign w:val="center"/>
          </w:tcPr>
          <w:p w:rsidR="00B1642D" w:rsidRPr="00AE5E64" w:rsidRDefault="00456525" w:rsidP="0050532E">
            <w:p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原路步行返回外澳火車站</w:t>
            </w:r>
          </w:p>
        </w:tc>
        <w:tc>
          <w:tcPr>
            <w:tcW w:w="1347" w:type="pct"/>
            <w:vAlign w:val="center"/>
          </w:tcPr>
          <w:p w:rsidR="00B1642D" w:rsidRPr="00AE5E64" w:rsidRDefault="00B1642D" w:rsidP="00B1642D">
            <w:pPr>
              <w:rPr>
                <w:rFonts w:eastAsia="標楷體"/>
                <w:bCs/>
              </w:rPr>
            </w:pPr>
          </w:p>
        </w:tc>
      </w:tr>
      <w:tr w:rsidR="00B1642D" w:rsidRPr="00AE5E64" w:rsidTr="00676646">
        <w:trPr>
          <w:trHeight w:val="70"/>
          <w:jc w:val="center"/>
        </w:trPr>
        <w:tc>
          <w:tcPr>
            <w:tcW w:w="877" w:type="pct"/>
            <w:vAlign w:val="center"/>
          </w:tcPr>
          <w:p w:rsidR="00B1642D" w:rsidRPr="00AE5E64" w:rsidRDefault="00B1642D" w:rsidP="00B1642D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1700</w:t>
            </w:r>
          </w:p>
        </w:tc>
        <w:tc>
          <w:tcPr>
            <w:tcW w:w="1431" w:type="pct"/>
            <w:vAlign w:val="center"/>
          </w:tcPr>
          <w:p w:rsidR="00B1642D" w:rsidRPr="00AE5E64" w:rsidRDefault="00B1642D" w:rsidP="00B1642D">
            <w:pPr>
              <w:rPr>
                <w:rFonts w:eastAsia="標楷體"/>
                <w:bCs/>
                <w:lang w:eastAsia="zh-CN"/>
              </w:rPr>
            </w:pPr>
            <w:r w:rsidRPr="00AE5E64">
              <w:rPr>
                <w:rFonts w:eastAsia="標楷體"/>
                <w:bCs/>
                <w:lang w:eastAsia="zh-CN"/>
              </w:rPr>
              <w:t>賦歸</w:t>
            </w:r>
          </w:p>
        </w:tc>
        <w:tc>
          <w:tcPr>
            <w:tcW w:w="1345" w:type="pct"/>
            <w:vAlign w:val="center"/>
          </w:tcPr>
          <w:p w:rsidR="00B1642D" w:rsidRPr="00AE5E64" w:rsidRDefault="00456525" w:rsidP="00B1642D">
            <w:pPr>
              <w:rPr>
                <w:rFonts w:eastAsia="標楷體"/>
                <w:bCs/>
                <w:lang w:eastAsia="zh-CN"/>
              </w:rPr>
            </w:pPr>
            <w:r>
              <w:rPr>
                <w:rFonts w:eastAsia="標楷體" w:hint="eastAsia"/>
                <w:bCs/>
              </w:rPr>
              <w:t>外澳火車站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解散</w:t>
            </w:r>
            <w:r>
              <w:rPr>
                <w:rFonts w:eastAsia="標楷體" w:hint="eastAsia"/>
                <w:bCs/>
              </w:rPr>
              <w:t>)</w:t>
            </w:r>
          </w:p>
        </w:tc>
        <w:tc>
          <w:tcPr>
            <w:tcW w:w="1347" w:type="pct"/>
            <w:vAlign w:val="center"/>
          </w:tcPr>
          <w:p w:rsidR="00B1642D" w:rsidRPr="00AE5E64" w:rsidRDefault="00B1642D" w:rsidP="00B1642D">
            <w:pPr>
              <w:rPr>
                <w:rFonts w:eastAsia="標楷體"/>
                <w:bCs/>
              </w:rPr>
            </w:pPr>
          </w:p>
        </w:tc>
      </w:tr>
    </w:tbl>
    <w:p w:rsidR="0084490F" w:rsidRPr="0050532E" w:rsidRDefault="0084490F" w:rsidP="0084490F">
      <w:pPr>
        <w:rPr>
          <w:rFonts w:ascii="標楷體" w:eastAsia="標楷體" w:hAnsi="標楷體"/>
          <w:bCs/>
        </w:rPr>
      </w:pPr>
    </w:p>
    <w:p w:rsidR="0084490F" w:rsidRPr="0050532E" w:rsidRDefault="0084490F" w:rsidP="0084490F">
      <w:pPr>
        <w:rPr>
          <w:rFonts w:ascii="標楷體" w:eastAsia="標楷體" w:hAnsi="標楷體"/>
          <w:bCs/>
        </w:rPr>
      </w:pPr>
      <w:r w:rsidRPr="0050532E">
        <w:rPr>
          <w:rFonts w:ascii="標楷體" w:eastAsia="標楷體" w:hAnsi="標楷體" w:hint="eastAsia"/>
          <w:bCs/>
        </w:rPr>
        <w:t>註：行程會依天氣及隊伍行進狀況予以調整。</w:t>
      </w:r>
    </w:p>
    <w:p w:rsidR="00A81D36" w:rsidRPr="0050532E" w:rsidRDefault="00A81D36" w:rsidP="0084490F">
      <w:pPr>
        <w:rPr>
          <w:rFonts w:ascii="標楷體" w:eastAsia="標楷體" w:hAnsi="標楷體"/>
          <w:bCs/>
        </w:rPr>
      </w:pPr>
    </w:p>
    <w:p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lastRenderedPageBreak/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016A6B" w:rsidRPr="00016A6B">
        <w:rPr>
          <w:rFonts w:ascii="標楷體" w:eastAsia="標楷體" w:hAnsi="標楷體" w:hint="eastAsia"/>
          <w:sz w:val="36"/>
          <w:szCs w:val="36"/>
        </w:rPr>
        <w:t>工作坊</w:t>
      </w:r>
      <w:r w:rsidRPr="00016A6B">
        <w:rPr>
          <w:rFonts w:ascii="標楷體" w:eastAsia="標楷體" w:hAnsi="標楷體" w:hint="eastAsia"/>
          <w:sz w:val="36"/>
          <w:szCs w:val="36"/>
        </w:rPr>
        <w:t>戶外</w:t>
      </w:r>
      <w:r w:rsidRPr="00B01F2C">
        <w:rPr>
          <w:rFonts w:ascii="標楷體" w:eastAsia="標楷體" w:hAnsi="標楷體" w:hint="eastAsia"/>
          <w:sz w:val="36"/>
          <w:szCs w:val="36"/>
        </w:rPr>
        <w:t>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5297"/>
        <w:gridCol w:w="1216"/>
      </w:tblGrid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50532E" w:rsidRPr="00B01F2C" w:rsidTr="00EC171A">
        <w:trPr>
          <w:jc w:val="center"/>
        </w:trPr>
        <w:tc>
          <w:tcPr>
            <w:tcW w:w="1783" w:type="dxa"/>
          </w:tcPr>
          <w:p w:rsidR="0050532E" w:rsidRPr="00B01F2C" w:rsidRDefault="0050532E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2000cc空瓶</w:t>
            </w:r>
            <w:r w:rsidRPr="00B01F2C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5297" w:type="dxa"/>
          </w:tcPr>
          <w:p w:rsidR="0050532E" w:rsidRPr="00B01F2C" w:rsidRDefault="0050532E" w:rsidP="0007645B">
            <w:pPr>
              <w:rPr>
                <w:rFonts w:ascii="標楷體" w:eastAsia="標楷體" w:hAnsi="標楷體" w:hint="eastAsia"/>
              </w:rPr>
            </w:pPr>
            <w:r w:rsidRPr="00D223B4">
              <w:rPr>
                <w:rFonts w:ascii="標楷體" w:eastAsia="標楷體" w:hAnsi="標楷體" w:hint="eastAsia"/>
                <w:lang w:eastAsia="zh-CN"/>
              </w:rPr>
              <w:t>寶特瓶，</w:t>
            </w:r>
            <w:r w:rsidRPr="00D223B4">
              <w:rPr>
                <w:rFonts w:ascii="標楷體" w:eastAsia="標楷體" w:hAnsi="標楷體" w:hint="eastAsia"/>
              </w:rPr>
              <w:t>裝</w:t>
            </w:r>
            <w:r w:rsidRPr="00B01F2C">
              <w:rPr>
                <w:rFonts w:ascii="標楷體" w:eastAsia="標楷體" w:hAnsi="標楷體" w:hint="eastAsia"/>
              </w:rPr>
              <w:t>公用水。</w:t>
            </w:r>
          </w:p>
        </w:tc>
        <w:tc>
          <w:tcPr>
            <w:tcW w:w="1216" w:type="dxa"/>
          </w:tcPr>
          <w:p w:rsidR="0050532E" w:rsidRPr="00B01F2C" w:rsidRDefault="0050532E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326346" w:rsidRPr="00B01F2C" w:rsidTr="00EC171A">
        <w:trPr>
          <w:jc w:val="center"/>
        </w:trPr>
        <w:tc>
          <w:tcPr>
            <w:tcW w:w="1783" w:type="dxa"/>
          </w:tcPr>
          <w:p w:rsidR="00326346" w:rsidRPr="00B01F2C" w:rsidRDefault="00326346" w:rsidP="00076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指北針</w:t>
            </w:r>
          </w:p>
        </w:tc>
        <w:tc>
          <w:tcPr>
            <w:tcW w:w="5297" w:type="dxa"/>
          </w:tcPr>
          <w:p w:rsidR="00326346" w:rsidRPr="00B01F2C" w:rsidRDefault="00326346" w:rsidP="00076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需有方位角刻度</w:t>
            </w:r>
          </w:p>
        </w:tc>
        <w:tc>
          <w:tcPr>
            <w:tcW w:w="1216" w:type="dxa"/>
          </w:tcPr>
          <w:p w:rsidR="00326346" w:rsidRPr="00B01F2C" w:rsidRDefault="00326346" w:rsidP="0007645B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2"/>
        <w:gridCol w:w="5386"/>
        <w:gridCol w:w="1232"/>
      </w:tblGrid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D223B4" w:rsidRDefault="00D223B4" w:rsidP="0007645B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</w:t>
            </w:r>
            <w:r w:rsidR="009D1F8A">
              <w:rPr>
                <w:rFonts w:ascii="標楷體" w:eastAsia="標楷體" w:hAnsi="標楷體" w:hint="eastAsia"/>
              </w:rPr>
              <w:t>員</w:t>
            </w:r>
            <w:r w:rsidRPr="00D223B4">
              <w:rPr>
                <w:rFonts w:ascii="標楷體" w:eastAsia="標楷體" w:hAnsi="標楷體" w:hint="eastAsia"/>
              </w:rPr>
              <w:t>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07645B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6517"/>
      </w:tblGrid>
      <w:tr w:rsidR="00D223B4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50532E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jc w:val="center"/>
              <w:rPr>
                <w:rFonts w:ascii="標楷體" w:eastAsia="標楷體" w:hAnsi="標楷體"/>
                <w:b/>
              </w:rPr>
            </w:pPr>
            <w:r w:rsidRPr="0050532E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jc w:val="center"/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jc w:val="center"/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lastRenderedPageBreak/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jc w:val="center"/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jc w:val="center"/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50532E" w:rsidRDefault="00D223B4" w:rsidP="0007645B">
            <w:pPr>
              <w:rPr>
                <w:rFonts w:ascii="標楷體" w:eastAsia="標楷體" w:hAnsi="標楷體"/>
              </w:rPr>
            </w:pPr>
            <w:r w:rsidRPr="0050532E"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50532E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E" w:rsidRPr="0050532E" w:rsidRDefault="0050532E" w:rsidP="0007645B">
            <w:pPr>
              <w:jc w:val="center"/>
              <w:rPr>
                <w:rFonts w:ascii="標楷體" w:eastAsia="標楷體" w:hAnsi="標楷體" w:hint="eastAsia"/>
                <w:lang w:eastAsia="zh-CN"/>
              </w:rPr>
            </w:pPr>
            <w:r w:rsidRPr="0050532E">
              <w:rPr>
                <w:rFonts w:ascii="標楷體" w:eastAsia="標楷體" w:hAnsi="標楷體" w:hint="eastAsia"/>
                <w:lang w:eastAsia="zh-CN"/>
              </w:rPr>
              <w:t>天幕/帳篷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E" w:rsidRPr="0050532E" w:rsidRDefault="0050532E" w:rsidP="0007645B">
            <w:pPr>
              <w:rPr>
                <w:rFonts w:ascii="標楷體" w:eastAsia="標楷體" w:hAnsi="標楷體" w:hint="eastAsia"/>
              </w:rPr>
            </w:pPr>
            <w:r w:rsidRPr="0050532E">
              <w:rPr>
                <w:rFonts w:ascii="標楷體" w:eastAsia="標楷體" w:hAnsi="標楷體" w:hint="eastAsia"/>
              </w:rPr>
              <w:t>每四人一頂，數量依照小隊人數</w:t>
            </w:r>
            <w:r w:rsidRPr="0050532E">
              <w:rPr>
                <w:rFonts w:ascii="標楷體" w:eastAsia="標楷體" w:hAnsi="標楷體" w:hint="eastAsia"/>
                <w:lang w:eastAsia="zh-CN"/>
              </w:rPr>
              <w:t>而定</w:t>
            </w:r>
          </w:p>
        </w:tc>
      </w:tr>
      <w:tr w:rsidR="0050532E" w:rsidRPr="0050532E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E" w:rsidRPr="0050532E" w:rsidRDefault="0050532E" w:rsidP="0007645B">
            <w:pPr>
              <w:jc w:val="center"/>
              <w:rPr>
                <w:rFonts w:ascii="標楷體" w:eastAsia="標楷體" w:hAnsi="標楷體" w:hint="eastAsia"/>
                <w:lang w:eastAsia="zh-CN"/>
              </w:rPr>
            </w:pPr>
            <w:r w:rsidRPr="0050532E">
              <w:rPr>
                <w:rFonts w:ascii="標楷體" w:eastAsia="標楷體" w:hAnsi="標楷體" w:hint="eastAsia"/>
                <w:lang w:eastAsia="zh-CN"/>
              </w:rPr>
              <w:t>地布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2E" w:rsidRPr="0050532E" w:rsidRDefault="0050532E" w:rsidP="0007645B">
            <w:pPr>
              <w:rPr>
                <w:rFonts w:ascii="標楷體" w:eastAsia="標楷體" w:hAnsi="標楷體" w:hint="eastAsia"/>
              </w:rPr>
            </w:pPr>
            <w:r w:rsidRPr="0050532E">
              <w:rPr>
                <w:rFonts w:ascii="標楷體" w:eastAsia="標楷體" w:hAnsi="標楷體" w:hint="eastAsia"/>
                <w:lang w:eastAsia="zh-CN"/>
              </w:rPr>
              <w:t>配合天幕使用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0764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:rsidR="00595851" w:rsidRPr="00C32F59" w:rsidRDefault="00595851" w:rsidP="00EC171A">
      <w:pPr>
        <w:spacing w:beforeLines="100" w:afterLines="5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86" w:rsidRDefault="008E7686" w:rsidP="0007763C">
      <w:r>
        <w:separator/>
      </w:r>
    </w:p>
  </w:endnote>
  <w:endnote w:type="continuationSeparator" w:id="0">
    <w:p w:rsidR="008E7686" w:rsidRDefault="008E7686" w:rsidP="0007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文泉驛微米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86" w:rsidRDefault="008E7686" w:rsidP="0007763C">
      <w:r>
        <w:separator/>
      </w:r>
    </w:p>
  </w:footnote>
  <w:footnote w:type="continuationSeparator" w:id="0">
    <w:p w:rsidR="008E7686" w:rsidRDefault="008E7686" w:rsidP="00077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B2698C"/>
    <w:multiLevelType w:val="hybridMultilevel"/>
    <w:tmpl w:val="352EB216"/>
    <w:lvl w:ilvl="0" w:tplc="81A05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5">
    <w:nsid w:val="2F080D17"/>
    <w:multiLevelType w:val="hybridMultilevel"/>
    <w:tmpl w:val="C99E250E"/>
    <w:lvl w:ilvl="0" w:tplc="6D30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1059C8"/>
    <w:multiLevelType w:val="hybridMultilevel"/>
    <w:tmpl w:val="E7C04592"/>
    <w:lvl w:ilvl="0" w:tplc="62E2E60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9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860866"/>
    <w:multiLevelType w:val="hybridMultilevel"/>
    <w:tmpl w:val="4A4A835E"/>
    <w:lvl w:ilvl="0" w:tplc="A2EE0F40">
      <w:start w:val="1"/>
      <w:numFmt w:val="decimal"/>
      <w:lvlText w:val="(%1)"/>
      <w:lvlJc w:val="left"/>
      <w:pPr>
        <w:ind w:left="1260" w:hanging="420"/>
      </w:pPr>
      <w:rPr>
        <w:rFonts w:ascii="標楷體" w:eastAsia="標楷體" w:hAnsi="標楷體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0C60A0"/>
    <w:multiLevelType w:val="hybridMultilevel"/>
    <w:tmpl w:val="5C0817D6"/>
    <w:lvl w:ilvl="0" w:tplc="782EDE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17"/>
  </w:num>
  <w:num w:numId="8">
    <w:abstractNumId w:val="15"/>
  </w:num>
  <w:num w:numId="9">
    <w:abstractNumId w:val="1"/>
  </w:num>
  <w:num w:numId="10">
    <w:abstractNumId w:val="18"/>
  </w:num>
  <w:num w:numId="11">
    <w:abstractNumId w:val="3"/>
  </w:num>
  <w:num w:numId="12">
    <w:abstractNumId w:val="14"/>
  </w:num>
  <w:num w:numId="13">
    <w:abstractNumId w:val="7"/>
  </w:num>
  <w:num w:numId="14">
    <w:abstractNumId w:val="16"/>
  </w:num>
  <w:num w:numId="15">
    <w:abstractNumId w:val="13"/>
  </w:num>
  <w:num w:numId="16">
    <w:abstractNumId w:val="10"/>
  </w:num>
  <w:num w:numId="17">
    <w:abstractNumId w:val="6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942"/>
    <w:rsid w:val="00007268"/>
    <w:rsid w:val="00013D44"/>
    <w:rsid w:val="00016A6B"/>
    <w:rsid w:val="0007645B"/>
    <w:rsid w:val="0007763C"/>
    <w:rsid w:val="000A6DF5"/>
    <w:rsid w:val="000F7942"/>
    <w:rsid w:val="00140259"/>
    <w:rsid w:val="001427A5"/>
    <w:rsid w:val="00170D80"/>
    <w:rsid w:val="00194A13"/>
    <w:rsid w:val="001C4AE7"/>
    <w:rsid w:val="001C7DBE"/>
    <w:rsid w:val="001E63DD"/>
    <w:rsid w:val="002148B3"/>
    <w:rsid w:val="002238F9"/>
    <w:rsid w:val="0023351B"/>
    <w:rsid w:val="00255404"/>
    <w:rsid w:val="00262C8E"/>
    <w:rsid w:val="002715B1"/>
    <w:rsid w:val="003206D0"/>
    <w:rsid w:val="0032627C"/>
    <w:rsid w:val="00326346"/>
    <w:rsid w:val="003764BD"/>
    <w:rsid w:val="00393E6A"/>
    <w:rsid w:val="003F1DFD"/>
    <w:rsid w:val="003F57A1"/>
    <w:rsid w:val="00422772"/>
    <w:rsid w:val="00434646"/>
    <w:rsid w:val="00434B59"/>
    <w:rsid w:val="004518C9"/>
    <w:rsid w:val="00456525"/>
    <w:rsid w:val="004F61E2"/>
    <w:rsid w:val="0050532E"/>
    <w:rsid w:val="00526959"/>
    <w:rsid w:val="00546B2F"/>
    <w:rsid w:val="005478B1"/>
    <w:rsid w:val="00560F92"/>
    <w:rsid w:val="00561E7D"/>
    <w:rsid w:val="00595851"/>
    <w:rsid w:val="00596A8D"/>
    <w:rsid w:val="005E0CC8"/>
    <w:rsid w:val="005F088B"/>
    <w:rsid w:val="005F23EB"/>
    <w:rsid w:val="00601F76"/>
    <w:rsid w:val="0060604E"/>
    <w:rsid w:val="00625AAC"/>
    <w:rsid w:val="00627D51"/>
    <w:rsid w:val="00640F0E"/>
    <w:rsid w:val="00650DE2"/>
    <w:rsid w:val="00661296"/>
    <w:rsid w:val="006646DA"/>
    <w:rsid w:val="006664F0"/>
    <w:rsid w:val="00675C98"/>
    <w:rsid w:val="00676646"/>
    <w:rsid w:val="00677CF3"/>
    <w:rsid w:val="006B3752"/>
    <w:rsid w:val="006B6563"/>
    <w:rsid w:val="006C34F2"/>
    <w:rsid w:val="006E6045"/>
    <w:rsid w:val="006F0A5D"/>
    <w:rsid w:val="006F59EA"/>
    <w:rsid w:val="00707B34"/>
    <w:rsid w:val="007349F4"/>
    <w:rsid w:val="00743A1E"/>
    <w:rsid w:val="00760EE6"/>
    <w:rsid w:val="00770AC8"/>
    <w:rsid w:val="007746B4"/>
    <w:rsid w:val="007A5E7D"/>
    <w:rsid w:val="007B013B"/>
    <w:rsid w:val="007E43E0"/>
    <w:rsid w:val="0084490F"/>
    <w:rsid w:val="008734D5"/>
    <w:rsid w:val="008956EA"/>
    <w:rsid w:val="008B74E8"/>
    <w:rsid w:val="008C3551"/>
    <w:rsid w:val="008D0E20"/>
    <w:rsid w:val="008E5FD4"/>
    <w:rsid w:val="008E7686"/>
    <w:rsid w:val="00905CDC"/>
    <w:rsid w:val="0093027C"/>
    <w:rsid w:val="00934855"/>
    <w:rsid w:val="009412AD"/>
    <w:rsid w:val="00994DAC"/>
    <w:rsid w:val="009B7E56"/>
    <w:rsid w:val="009D1F8A"/>
    <w:rsid w:val="009F5789"/>
    <w:rsid w:val="00A2075A"/>
    <w:rsid w:val="00A44D7B"/>
    <w:rsid w:val="00A52A9A"/>
    <w:rsid w:val="00A76CEB"/>
    <w:rsid w:val="00A81D36"/>
    <w:rsid w:val="00A82717"/>
    <w:rsid w:val="00A9558C"/>
    <w:rsid w:val="00AB5305"/>
    <w:rsid w:val="00AE5E64"/>
    <w:rsid w:val="00AF075C"/>
    <w:rsid w:val="00AF2E13"/>
    <w:rsid w:val="00B007AC"/>
    <w:rsid w:val="00B1642D"/>
    <w:rsid w:val="00B32C40"/>
    <w:rsid w:val="00B51BF9"/>
    <w:rsid w:val="00B60A71"/>
    <w:rsid w:val="00B765A3"/>
    <w:rsid w:val="00BB7AAE"/>
    <w:rsid w:val="00BC6450"/>
    <w:rsid w:val="00BD7596"/>
    <w:rsid w:val="00C0106A"/>
    <w:rsid w:val="00C26299"/>
    <w:rsid w:val="00C32F59"/>
    <w:rsid w:val="00C3533C"/>
    <w:rsid w:val="00C73305"/>
    <w:rsid w:val="00C85859"/>
    <w:rsid w:val="00C93781"/>
    <w:rsid w:val="00C95D3B"/>
    <w:rsid w:val="00CA60C6"/>
    <w:rsid w:val="00CA712B"/>
    <w:rsid w:val="00CE19B9"/>
    <w:rsid w:val="00CE4119"/>
    <w:rsid w:val="00D071D5"/>
    <w:rsid w:val="00D15E5F"/>
    <w:rsid w:val="00D223B4"/>
    <w:rsid w:val="00D503E2"/>
    <w:rsid w:val="00D51DE2"/>
    <w:rsid w:val="00D767BE"/>
    <w:rsid w:val="00D96DFC"/>
    <w:rsid w:val="00DD6012"/>
    <w:rsid w:val="00DE0B9F"/>
    <w:rsid w:val="00DF68A6"/>
    <w:rsid w:val="00E06705"/>
    <w:rsid w:val="00E06CB0"/>
    <w:rsid w:val="00E22A63"/>
    <w:rsid w:val="00E42814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00C78"/>
    <w:rsid w:val="00F22B95"/>
    <w:rsid w:val="00F3133F"/>
    <w:rsid w:val="00F36543"/>
    <w:rsid w:val="00F461BF"/>
    <w:rsid w:val="00F61F43"/>
    <w:rsid w:val="00F8236F"/>
    <w:rsid w:val="00FD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uiPriority w:val="22"/>
    <w:qFormat/>
    <w:rsid w:val="00C8585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6346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2634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ntainedu20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0F4A-ADAB-4592-ACF6-F3C7C108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Links>
    <vt:vector size="6" baseType="variant">
      <vt:variant>
        <vt:i4>1048614</vt:i4>
      </vt:variant>
      <vt:variant>
        <vt:i4>0</vt:i4>
      </vt:variant>
      <vt:variant>
        <vt:i4>0</vt:i4>
      </vt:variant>
      <vt:variant>
        <vt:i4>5</vt:i4>
      </vt:variant>
      <vt:variant>
        <vt:lpwstr>mailto:mountainedu2013@gmail.com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2017-09-12T07:58:00Z</cp:lastPrinted>
  <dcterms:created xsi:type="dcterms:W3CDTF">2017-09-19T03:06:00Z</dcterms:created>
  <dcterms:modified xsi:type="dcterms:W3CDTF">2017-09-19T03:06:00Z</dcterms:modified>
</cp:coreProperties>
</file>