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B8" w:rsidRDefault="00B95BFD">
      <w:pPr>
        <w:spacing w:line="480" w:lineRule="exact"/>
        <w:jc w:val="center"/>
        <w:rPr>
          <w:rFonts w:ascii="標楷體" w:eastAsia="標楷體" w:hAnsi="標楷體"/>
          <w:b/>
          <w:sz w:val="32"/>
          <w:szCs w:val="32"/>
        </w:rPr>
      </w:pPr>
      <w:r>
        <w:rPr>
          <w:rFonts w:ascii="標楷體" w:eastAsia="標楷體" w:hAnsi="標楷體"/>
          <w:b/>
          <w:sz w:val="32"/>
          <w:szCs w:val="32"/>
        </w:rPr>
        <w:t>公立各級學校專任教師兼職處理原則部分規定修正規定</w:t>
      </w:r>
    </w:p>
    <w:p w:rsidR="00D822B8" w:rsidRDefault="00D822B8">
      <w:pPr>
        <w:spacing w:line="480" w:lineRule="exact"/>
        <w:ind w:left="560" w:hanging="560"/>
        <w:jc w:val="both"/>
        <w:rPr>
          <w:rFonts w:ascii="標楷體" w:eastAsia="標楷體" w:hAnsi="標楷體"/>
          <w:sz w:val="28"/>
          <w:szCs w:val="28"/>
        </w:rPr>
      </w:pPr>
    </w:p>
    <w:p w:rsidR="00D822B8" w:rsidRDefault="00B95BFD">
      <w:pPr>
        <w:spacing w:line="480" w:lineRule="exact"/>
        <w:ind w:left="560" w:hanging="560"/>
        <w:jc w:val="both"/>
        <w:rPr>
          <w:rFonts w:ascii="標楷體" w:eastAsia="標楷體" w:hAnsi="標楷體"/>
          <w:sz w:val="28"/>
          <w:szCs w:val="28"/>
        </w:rPr>
      </w:pPr>
      <w:r>
        <w:rPr>
          <w:rFonts w:ascii="標楷體" w:eastAsia="標楷體" w:hAnsi="標楷體"/>
          <w:sz w:val="28"/>
          <w:szCs w:val="28"/>
        </w:rPr>
        <w:t>三、教師兼職機關（構）之範圍如下：</w:t>
      </w:r>
    </w:p>
    <w:p w:rsidR="00D822B8" w:rsidRDefault="00B95BFD">
      <w:pPr>
        <w:spacing w:line="480" w:lineRule="exact"/>
        <w:ind w:left="560" w:hanging="560"/>
        <w:jc w:val="both"/>
        <w:rPr>
          <w:rFonts w:ascii="標楷體" w:eastAsia="標楷體" w:hAnsi="標楷體"/>
          <w:sz w:val="28"/>
          <w:szCs w:val="28"/>
        </w:rPr>
      </w:pPr>
      <w:r>
        <w:rPr>
          <w:rFonts w:ascii="標楷體" w:eastAsia="標楷體" w:hAnsi="標楷體"/>
          <w:sz w:val="28"/>
          <w:szCs w:val="28"/>
        </w:rPr>
        <w:t>（一）政府機關（構）、公立學校及已立案之私立學校。</w:t>
      </w:r>
    </w:p>
    <w:p w:rsidR="00D822B8" w:rsidRDefault="00B95BFD">
      <w:pPr>
        <w:spacing w:line="480" w:lineRule="exact"/>
        <w:ind w:left="560" w:hanging="560"/>
        <w:jc w:val="both"/>
        <w:rPr>
          <w:rFonts w:ascii="標楷體" w:eastAsia="標楷體" w:hAnsi="標楷體"/>
          <w:sz w:val="28"/>
          <w:szCs w:val="28"/>
        </w:rPr>
      </w:pPr>
      <w:r>
        <w:rPr>
          <w:rFonts w:ascii="標楷體" w:eastAsia="標楷體" w:hAnsi="標楷體"/>
          <w:sz w:val="28"/>
          <w:szCs w:val="28"/>
        </w:rPr>
        <w:t>（二）行政法人。</w:t>
      </w:r>
    </w:p>
    <w:p w:rsidR="00D822B8" w:rsidRDefault="00B95BFD">
      <w:pPr>
        <w:spacing w:line="480" w:lineRule="exact"/>
        <w:ind w:left="560" w:hanging="560"/>
        <w:jc w:val="both"/>
        <w:rPr>
          <w:rFonts w:ascii="標楷體" w:eastAsia="標楷體" w:hAnsi="標楷體"/>
          <w:sz w:val="28"/>
          <w:szCs w:val="28"/>
        </w:rPr>
      </w:pPr>
      <w:r>
        <w:rPr>
          <w:rFonts w:ascii="標楷體" w:eastAsia="標楷體" w:hAnsi="標楷體"/>
          <w:sz w:val="28"/>
          <w:szCs w:val="28"/>
        </w:rPr>
        <w:t>（三）非以營利為目的之事業或團體：</w:t>
      </w:r>
    </w:p>
    <w:p w:rsidR="00D822B8" w:rsidRDefault="00B95BFD">
      <w:pPr>
        <w:spacing w:line="480" w:lineRule="exact"/>
        <w:ind w:left="559" w:firstLine="14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、公營、私營或公私合營之事業。</w:t>
      </w:r>
    </w:p>
    <w:p w:rsidR="00D822B8" w:rsidRDefault="00B95BFD">
      <w:pPr>
        <w:spacing w:line="480" w:lineRule="exact"/>
        <w:ind w:left="559" w:firstLine="14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、合於民法總則公益社團及財團之組織。</w:t>
      </w:r>
    </w:p>
    <w:p w:rsidR="00D822B8" w:rsidRDefault="00B95BFD">
      <w:pPr>
        <w:spacing w:line="480" w:lineRule="exact"/>
        <w:ind w:left="559" w:firstLine="14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、依其他法規向主管機關登記或立案成立之事業或團體。</w:t>
      </w:r>
    </w:p>
    <w:p w:rsidR="00D822B8" w:rsidRDefault="00B95BFD">
      <w:pPr>
        <w:spacing w:line="480" w:lineRule="exact"/>
        <w:ind w:left="559" w:firstLine="14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、國際性學術或專業組織。</w:t>
      </w:r>
    </w:p>
    <w:p w:rsidR="00D822B8" w:rsidRDefault="00B95BFD">
      <w:pPr>
        <w:spacing w:line="480" w:lineRule="exact"/>
        <w:ind w:left="899" w:hanging="899"/>
        <w:jc w:val="both"/>
        <w:rPr>
          <w:rFonts w:ascii="標楷體" w:eastAsia="標楷體" w:hAnsi="標楷體"/>
          <w:sz w:val="28"/>
          <w:szCs w:val="28"/>
        </w:rPr>
      </w:pPr>
      <w:r>
        <w:rPr>
          <w:rFonts w:ascii="標楷體" w:eastAsia="標楷體" w:hAnsi="標楷體"/>
          <w:sz w:val="28"/>
          <w:szCs w:val="28"/>
        </w:rPr>
        <w:t>（四）國外地區、香港及澳門當地主管機關設立或立案之學校。</w:t>
      </w:r>
    </w:p>
    <w:p w:rsidR="00D822B8" w:rsidRDefault="00B95BFD">
      <w:pPr>
        <w:spacing w:line="480" w:lineRule="exact"/>
        <w:ind w:left="899" w:hanging="899"/>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五</w:t>
      </w:r>
      <w:r>
        <w:rPr>
          <w:rFonts w:ascii="標楷體" w:eastAsia="標楷體" w:hAnsi="標楷體"/>
          <w:sz w:val="28"/>
          <w:szCs w:val="28"/>
        </w:rPr>
        <w:t xml:space="preserve">) </w:t>
      </w:r>
      <w:r>
        <w:rPr>
          <w:rFonts w:ascii="標楷體" w:eastAsia="標楷體" w:hAnsi="標楷體"/>
          <w:sz w:val="28"/>
          <w:szCs w:val="28"/>
        </w:rPr>
        <w:t>營利事業機構或團體：</w:t>
      </w:r>
    </w:p>
    <w:p w:rsidR="00D822B8" w:rsidRDefault="00B95BFD">
      <w:pPr>
        <w:spacing w:line="480" w:lineRule="exact"/>
        <w:ind w:left="896" w:hanging="188"/>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、與學校建立產學合作關係者。</w:t>
      </w:r>
    </w:p>
    <w:p w:rsidR="00D822B8" w:rsidRDefault="00B95BFD">
      <w:pPr>
        <w:spacing w:line="480" w:lineRule="exact"/>
        <w:ind w:left="896" w:hanging="188"/>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、政府或學校持有其股份者。</w:t>
      </w:r>
    </w:p>
    <w:p w:rsidR="00D822B8" w:rsidRDefault="00B95BFD">
      <w:pPr>
        <w:spacing w:line="480" w:lineRule="exact"/>
        <w:ind w:left="899" w:hanging="899"/>
        <w:jc w:val="both"/>
        <w:rPr>
          <w:rFonts w:ascii="標楷體" w:eastAsia="標楷體" w:hAnsi="標楷體"/>
          <w:sz w:val="28"/>
          <w:szCs w:val="28"/>
        </w:rPr>
      </w:pPr>
      <w:r>
        <w:rPr>
          <w:rFonts w:ascii="標楷體" w:eastAsia="標楷體" w:hAnsi="標楷體"/>
          <w:sz w:val="28"/>
          <w:szCs w:val="28"/>
        </w:rPr>
        <w:t>（六）新創生技新藥公司。</w:t>
      </w:r>
    </w:p>
    <w:p w:rsidR="00D822B8" w:rsidRDefault="00B95BFD">
      <w:pPr>
        <w:spacing w:line="480" w:lineRule="exact"/>
        <w:ind w:left="896" w:hanging="330"/>
        <w:jc w:val="both"/>
        <w:rPr>
          <w:rFonts w:ascii="標楷體" w:eastAsia="標楷體" w:hAnsi="標楷體"/>
          <w:sz w:val="28"/>
          <w:szCs w:val="28"/>
        </w:rPr>
      </w:pPr>
      <w:r>
        <w:rPr>
          <w:rFonts w:ascii="標楷體" w:eastAsia="標楷體" w:hAnsi="標楷體"/>
          <w:sz w:val="28"/>
          <w:szCs w:val="28"/>
        </w:rPr>
        <w:t>前項第五款及第六款兼職，以專科以上學校教師為限。</w:t>
      </w:r>
    </w:p>
    <w:p w:rsidR="00D822B8" w:rsidRDefault="00B95BFD">
      <w:pPr>
        <w:spacing w:line="480" w:lineRule="exact"/>
        <w:ind w:left="558" w:hanging="560"/>
        <w:jc w:val="both"/>
        <w:rPr>
          <w:rFonts w:ascii="標楷體" w:eastAsia="標楷體" w:hAnsi="標楷體"/>
          <w:sz w:val="28"/>
          <w:szCs w:val="28"/>
        </w:rPr>
      </w:pPr>
      <w:r>
        <w:rPr>
          <w:rFonts w:ascii="標楷體" w:eastAsia="標楷體" w:hAnsi="標楷體"/>
          <w:sz w:val="28"/>
          <w:szCs w:val="28"/>
        </w:rPr>
        <w:t>四、教師至前點所定兼職機關（構）兼任之職務，以與教學或研究專長領</w:t>
      </w:r>
    </w:p>
    <w:p w:rsidR="00D822B8" w:rsidRDefault="00B95BFD">
      <w:pPr>
        <w:spacing w:line="480" w:lineRule="exact"/>
        <w:ind w:left="558" w:hanging="560"/>
        <w:jc w:val="both"/>
        <w:rPr>
          <w:rFonts w:ascii="標楷體" w:eastAsia="標楷體" w:hAnsi="標楷體"/>
          <w:sz w:val="28"/>
          <w:szCs w:val="28"/>
        </w:rPr>
      </w:pPr>
      <w:r>
        <w:rPr>
          <w:rFonts w:ascii="標楷體" w:eastAsia="標楷體" w:hAnsi="標楷體"/>
          <w:sz w:val="28"/>
          <w:szCs w:val="28"/>
        </w:rPr>
        <w:t xml:space="preserve">　　域相關者為限，且</w:t>
      </w:r>
      <w:r w:rsidRPr="00FF2A5F">
        <w:rPr>
          <w:rFonts w:ascii="標楷體" w:eastAsia="標楷體" w:hAnsi="標楷體"/>
          <w:color w:val="FF0000"/>
          <w:sz w:val="28"/>
          <w:szCs w:val="28"/>
        </w:rPr>
        <w:t>不得兼任</w:t>
      </w:r>
      <w:r>
        <w:rPr>
          <w:rFonts w:ascii="標楷體" w:eastAsia="標楷體" w:hAnsi="標楷體"/>
          <w:sz w:val="28"/>
          <w:szCs w:val="28"/>
        </w:rPr>
        <w:t>下列職務：</w:t>
      </w:r>
    </w:p>
    <w:p w:rsidR="00D822B8" w:rsidRDefault="00B95BFD">
      <w:pPr>
        <w:numPr>
          <w:ilvl w:val="0"/>
          <w:numId w:val="1"/>
        </w:numPr>
        <w:spacing w:line="480" w:lineRule="exact"/>
        <w:jc w:val="both"/>
        <w:rPr>
          <w:rFonts w:ascii="標楷體" w:eastAsia="標楷體" w:hAnsi="標楷體"/>
          <w:sz w:val="28"/>
          <w:szCs w:val="28"/>
        </w:rPr>
      </w:pPr>
      <w:r>
        <w:rPr>
          <w:rFonts w:ascii="標楷體" w:eastAsia="標楷體" w:hAnsi="標楷體"/>
          <w:sz w:val="28"/>
          <w:szCs w:val="28"/>
        </w:rPr>
        <w:t>非代表政府或學校股份之營利事業機構或團體董事長、董事、監察人、負責人、經理人等職務。但兼任下列職務者，不在此限：</w:t>
      </w:r>
    </w:p>
    <w:p w:rsidR="00D822B8" w:rsidRDefault="00B95BFD">
      <w:pPr>
        <w:spacing w:line="480" w:lineRule="exact"/>
        <w:ind w:left="1134" w:hanging="426"/>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、國營事業、已上市（櫃）公司或經董事會、股東會決議規劃申請上市（櫃）之未上市（櫃）公開發行公司之獨立董事。</w:t>
      </w:r>
    </w:p>
    <w:p w:rsidR="00D822B8" w:rsidRDefault="00B95BFD">
      <w:pPr>
        <w:spacing w:line="480" w:lineRule="exact"/>
        <w:ind w:left="1134" w:hanging="42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、金融控股公司百分之百持有之銀行、票券、保險及綜合證券商等子公司之獨立董事。</w:t>
      </w:r>
    </w:p>
    <w:p w:rsidR="00D822B8" w:rsidRDefault="00B95BFD">
      <w:pPr>
        <w:spacing w:line="480" w:lineRule="exact"/>
        <w:ind w:left="1134" w:hanging="426"/>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、符合下列條件之一之新創生技新藥公司之董事，其經學校同意，並得持有公司創立時百分之十以上之股權：</w:t>
      </w:r>
    </w:p>
    <w:p w:rsidR="00D822B8" w:rsidRDefault="00B95BFD">
      <w:pPr>
        <w:spacing w:line="480" w:lineRule="exact"/>
        <w:ind w:left="1416" w:hanging="708"/>
        <w:jc w:val="both"/>
      </w:pPr>
      <w:r>
        <w:rPr>
          <w:rFonts w:ascii="標楷體" w:eastAsia="標楷體" w:hAnsi="標楷體"/>
          <w:sz w:val="28"/>
          <w:szCs w:val="28"/>
        </w:rPr>
        <w:t xml:space="preserve"> (1)</w:t>
      </w:r>
      <w:r>
        <w:t xml:space="preserve"> </w:t>
      </w:r>
      <w:r>
        <w:rPr>
          <w:rFonts w:ascii="標楷體" w:eastAsia="標楷體" w:hAnsi="標楷體"/>
          <w:sz w:val="28"/>
          <w:szCs w:val="28"/>
        </w:rPr>
        <w:t>教師為持有該公司研發製造使用於人類或動植物用新藥之主要技術者。</w:t>
      </w:r>
    </w:p>
    <w:p w:rsidR="00D822B8" w:rsidRDefault="00B95BFD">
      <w:pPr>
        <w:spacing w:line="480" w:lineRule="exact"/>
        <w:ind w:left="1416" w:hanging="566"/>
        <w:jc w:val="both"/>
      </w:pPr>
      <w:r>
        <w:rPr>
          <w:rFonts w:ascii="標楷體" w:eastAsia="標楷體" w:hAnsi="標楷體"/>
          <w:sz w:val="28"/>
          <w:szCs w:val="28"/>
        </w:rPr>
        <w:t>(2)</w:t>
      </w:r>
      <w:r>
        <w:t xml:space="preserve"> </w:t>
      </w:r>
      <w:r>
        <w:rPr>
          <w:rFonts w:ascii="標楷體" w:eastAsia="標楷體" w:hAnsi="標楷體"/>
          <w:sz w:val="28"/>
          <w:szCs w:val="28"/>
        </w:rPr>
        <w:t>教師為持有該公司研發製造、植入或置入人體內屬第三等級高風險醫療器材之主要技術者。</w:t>
      </w:r>
    </w:p>
    <w:p w:rsidR="00D822B8" w:rsidRDefault="00B95BFD">
      <w:pPr>
        <w:spacing w:line="480" w:lineRule="exact"/>
        <w:ind w:left="1131" w:hanging="423"/>
        <w:jc w:val="both"/>
        <w:rPr>
          <w:rFonts w:ascii="標楷體" w:eastAsia="標楷體" w:hAnsi="標楷體"/>
          <w:sz w:val="28"/>
          <w:szCs w:val="28"/>
        </w:rPr>
      </w:pPr>
      <w:r>
        <w:rPr>
          <w:rFonts w:ascii="標楷體" w:eastAsia="標楷體" w:hAnsi="標楷體"/>
          <w:sz w:val="28"/>
          <w:szCs w:val="28"/>
        </w:rPr>
        <w:lastRenderedPageBreak/>
        <w:t>4</w:t>
      </w:r>
      <w:r>
        <w:rPr>
          <w:rFonts w:ascii="標楷體" w:eastAsia="標楷體" w:hAnsi="標楷體"/>
          <w:sz w:val="28"/>
          <w:szCs w:val="28"/>
        </w:rPr>
        <w:t>、已於我國第一上市</w:t>
      </w:r>
      <w:r>
        <w:rPr>
          <w:rFonts w:ascii="標楷體" w:eastAsia="標楷體" w:hAnsi="標楷體"/>
          <w:sz w:val="28"/>
          <w:szCs w:val="28"/>
        </w:rPr>
        <w:t>(</w:t>
      </w:r>
      <w:r>
        <w:rPr>
          <w:rFonts w:ascii="標楷體" w:eastAsia="標楷體" w:hAnsi="標楷體"/>
          <w:sz w:val="28"/>
          <w:szCs w:val="28"/>
        </w:rPr>
        <w:t>櫃</w:t>
      </w:r>
      <w:r>
        <w:rPr>
          <w:rFonts w:ascii="標楷體" w:eastAsia="標楷體" w:hAnsi="標楷體"/>
          <w:sz w:val="28"/>
          <w:szCs w:val="28"/>
        </w:rPr>
        <w:t>)</w:t>
      </w:r>
      <w:r>
        <w:rPr>
          <w:rFonts w:ascii="標楷體" w:eastAsia="標楷體" w:hAnsi="標楷體"/>
          <w:sz w:val="28"/>
          <w:szCs w:val="28"/>
        </w:rPr>
        <w:t>之外國公司或經董事會、股東會決議</w:t>
      </w:r>
      <w:r>
        <w:rPr>
          <w:rFonts w:ascii="標楷體" w:eastAsia="標楷體" w:hAnsi="標楷體"/>
          <w:sz w:val="28"/>
          <w:szCs w:val="28"/>
        </w:rPr>
        <w:t>規劃於我國申請第一上市</w:t>
      </w:r>
      <w:r>
        <w:rPr>
          <w:rFonts w:ascii="標楷體" w:eastAsia="標楷體" w:hAnsi="標楷體"/>
          <w:sz w:val="28"/>
          <w:szCs w:val="28"/>
        </w:rPr>
        <w:t>(</w:t>
      </w:r>
      <w:r>
        <w:rPr>
          <w:rFonts w:ascii="標楷體" w:eastAsia="標楷體" w:hAnsi="標楷體"/>
          <w:sz w:val="28"/>
          <w:szCs w:val="28"/>
        </w:rPr>
        <w:t>櫃</w:t>
      </w:r>
      <w:r>
        <w:rPr>
          <w:rFonts w:ascii="標楷體" w:eastAsia="標楷體" w:hAnsi="標楷體"/>
          <w:sz w:val="28"/>
          <w:szCs w:val="28"/>
        </w:rPr>
        <w:t>)</w:t>
      </w:r>
      <w:r>
        <w:rPr>
          <w:rFonts w:ascii="標楷體" w:eastAsia="標楷體" w:hAnsi="標楷體"/>
          <w:sz w:val="28"/>
          <w:szCs w:val="28"/>
        </w:rPr>
        <w:t>之外國公司之獨立董事。</w:t>
      </w:r>
    </w:p>
    <w:p w:rsidR="00D822B8" w:rsidRDefault="00B95BFD">
      <w:pPr>
        <w:spacing w:line="480" w:lineRule="exact"/>
        <w:ind w:left="565" w:hanging="41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 xml:space="preserve">) </w:t>
      </w:r>
      <w:r>
        <w:rPr>
          <w:rFonts w:ascii="標楷體" w:eastAsia="標楷體" w:hAnsi="標楷體"/>
          <w:sz w:val="28"/>
          <w:szCs w:val="28"/>
        </w:rPr>
        <w:t>律師、會計師、建築師、技師等專業法律規範之職務。</w:t>
      </w:r>
    </w:p>
    <w:p w:rsidR="00D822B8" w:rsidRDefault="00B95BFD">
      <w:pPr>
        <w:spacing w:line="480" w:lineRule="exact"/>
        <w:ind w:left="847" w:hanging="70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 xml:space="preserve">) </w:t>
      </w:r>
      <w:r>
        <w:rPr>
          <w:rFonts w:ascii="標楷體" w:eastAsia="標楷體" w:hAnsi="標楷體"/>
          <w:sz w:val="28"/>
          <w:szCs w:val="28"/>
        </w:rPr>
        <w:t>私立學校之董事長及編制內行政職務。</w:t>
      </w:r>
    </w:p>
    <w:p w:rsidR="00D822B8" w:rsidRDefault="00B95BFD">
      <w:pPr>
        <w:spacing w:line="480" w:lineRule="exact"/>
        <w:ind w:left="850" w:hanging="711"/>
        <w:jc w:val="both"/>
      </w:pPr>
      <w:r>
        <w:rPr>
          <w:rFonts w:ascii="標楷體" w:eastAsia="標楷體" w:hAnsi="標楷體"/>
          <w:sz w:val="28"/>
          <w:szCs w:val="28"/>
        </w:rPr>
        <w:t>(</w:t>
      </w:r>
      <w:r>
        <w:rPr>
          <w:rFonts w:ascii="標楷體" w:eastAsia="標楷體" w:hAnsi="標楷體"/>
          <w:sz w:val="28"/>
          <w:szCs w:val="28"/>
        </w:rPr>
        <w:t>四</w:t>
      </w:r>
      <w:r>
        <w:rPr>
          <w:rFonts w:ascii="標楷體" w:eastAsia="標楷體" w:hAnsi="標楷體"/>
          <w:sz w:val="28"/>
          <w:szCs w:val="28"/>
        </w:rPr>
        <w:t>)</w:t>
      </w:r>
      <w:r>
        <w:t xml:space="preserve"> </w:t>
      </w:r>
      <w:r>
        <w:rPr>
          <w:rFonts w:ascii="標楷體" w:eastAsia="標楷體" w:hAnsi="標楷體"/>
          <w:sz w:val="28"/>
          <w:szCs w:val="28"/>
        </w:rPr>
        <w:t>香港或澳門當地主管機關設立或立案學校之職務，有損害我國國</w:t>
      </w:r>
      <w:r>
        <w:rPr>
          <w:rFonts w:ascii="標楷體" w:eastAsia="標楷體" w:hAnsi="標楷體"/>
          <w:sz w:val="28"/>
          <w:szCs w:val="28"/>
        </w:rPr>
        <w:t xml:space="preserve">  </w:t>
      </w:r>
      <w:r>
        <w:rPr>
          <w:rFonts w:ascii="標楷體" w:eastAsia="標楷體" w:hAnsi="標楷體"/>
          <w:sz w:val="28"/>
          <w:szCs w:val="28"/>
        </w:rPr>
        <w:t>格、國家安全之虞者。</w:t>
      </w:r>
    </w:p>
    <w:p w:rsidR="00D822B8" w:rsidRDefault="00B95BFD">
      <w:pPr>
        <w:spacing w:line="480" w:lineRule="exact"/>
        <w:ind w:left="566"/>
        <w:jc w:val="both"/>
        <w:rPr>
          <w:rFonts w:ascii="標楷體" w:eastAsia="標楷體" w:hAnsi="標楷體"/>
          <w:sz w:val="28"/>
          <w:szCs w:val="28"/>
        </w:rPr>
      </w:pPr>
      <w:r>
        <w:rPr>
          <w:rFonts w:ascii="標楷體" w:eastAsia="標楷體" w:hAnsi="標楷體"/>
          <w:sz w:val="28"/>
          <w:szCs w:val="28"/>
        </w:rPr>
        <w:t>本原則中華民國一百零五年三月二十四日修正實施前，已依修正前規定兼任外部董事、外部監察人及具獨立職能監察人職務者，得繼續兼任至已報准之任期屆滿止。</w:t>
      </w:r>
    </w:p>
    <w:p w:rsidR="00D822B8" w:rsidRPr="00FF2A5F" w:rsidRDefault="00B95BFD">
      <w:pPr>
        <w:spacing w:line="480" w:lineRule="exact"/>
        <w:ind w:left="566" w:hanging="566"/>
        <w:jc w:val="both"/>
        <w:rPr>
          <w:rFonts w:ascii="標楷體" w:eastAsia="標楷體" w:hAnsi="標楷體"/>
          <w:color w:val="FF0000"/>
          <w:sz w:val="28"/>
          <w:szCs w:val="28"/>
        </w:rPr>
      </w:pPr>
      <w:r>
        <w:rPr>
          <w:rFonts w:ascii="標楷體" w:eastAsia="標楷體" w:hAnsi="標楷體"/>
          <w:sz w:val="28"/>
          <w:szCs w:val="28"/>
        </w:rPr>
        <w:t>五、教師兼任職務以執行經常性業務為主者，其兼職時數每週合計</w:t>
      </w:r>
      <w:r w:rsidRPr="00FF2A5F">
        <w:rPr>
          <w:rFonts w:ascii="標楷體" w:eastAsia="標楷體" w:hAnsi="標楷體"/>
          <w:color w:val="FF0000"/>
          <w:sz w:val="28"/>
          <w:szCs w:val="28"/>
        </w:rPr>
        <w:t>不得超過八小時。</w:t>
      </w:r>
    </w:p>
    <w:p w:rsidR="00D822B8" w:rsidRDefault="00B95BFD">
      <w:pPr>
        <w:spacing w:line="480" w:lineRule="exact"/>
        <w:ind w:left="566"/>
        <w:jc w:val="both"/>
        <w:rPr>
          <w:rFonts w:ascii="標楷體" w:eastAsia="標楷體" w:hAnsi="標楷體"/>
          <w:sz w:val="28"/>
          <w:szCs w:val="28"/>
        </w:rPr>
      </w:pPr>
      <w:r>
        <w:rPr>
          <w:rFonts w:ascii="標楷體" w:eastAsia="標楷體" w:hAnsi="標楷體"/>
          <w:sz w:val="28"/>
          <w:szCs w:val="28"/>
        </w:rPr>
        <w:t>專科以上學校教師於寒暑假期間之兼職時數得由各校自訂兼職時數上限規範，不受前項規定限制。</w:t>
      </w:r>
    </w:p>
    <w:p w:rsidR="00D822B8" w:rsidRDefault="00B95BFD">
      <w:pPr>
        <w:spacing w:line="480" w:lineRule="exact"/>
        <w:ind w:left="560" w:hanging="560"/>
        <w:jc w:val="both"/>
        <w:rPr>
          <w:rFonts w:ascii="標楷體" w:eastAsia="標楷體" w:hAnsi="標楷體"/>
          <w:sz w:val="28"/>
          <w:szCs w:val="28"/>
        </w:rPr>
      </w:pPr>
      <w:r>
        <w:rPr>
          <w:rFonts w:ascii="標楷體" w:eastAsia="標楷體" w:hAnsi="標楷體"/>
          <w:sz w:val="28"/>
          <w:szCs w:val="28"/>
        </w:rPr>
        <w:t>十、未兼任行政職務教師依第三點第一項第五款第一目規定至與學校建立產學合作關係之營利事業機構或團體兼職或依第三點第一項第六款規定至新創生技新藥公司兼職，期間超過半年者，學校應與教師兼職機構訂定契約，約定收取學術回饋金納入校務基金運用或公務預算繳庫，學術回饋金每年不得少於兼職教師一個月在學校支領之薪給總額；其收取辦法，由各校定之。</w:t>
      </w:r>
    </w:p>
    <w:p w:rsidR="00D822B8" w:rsidRDefault="00B95BFD">
      <w:pPr>
        <w:spacing w:line="480" w:lineRule="exact"/>
        <w:ind w:left="560" w:hanging="560"/>
        <w:jc w:val="both"/>
      </w:pPr>
      <w:r>
        <w:rPr>
          <w:rFonts w:ascii="標楷體" w:eastAsia="標楷體" w:hAnsi="標楷體"/>
          <w:sz w:val="28"/>
          <w:szCs w:val="28"/>
        </w:rPr>
        <w:t xml:space="preserve">    </w:t>
      </w:r>
      <w:r>
        <w:rPr>
          <w:rFonts w:ascii="標楷體" w:eastAsia="標楷體" w:hAnsi="標楷體"/>
          <w:sz w:val="28"/>
          <w:szCs w:val="28"/>
        </w:rPr>
        <w:t>兼任行政職務教師依相關法令規定至營利事業機構或團體兼職，除代表政府或學校股份</w:t>
      </w:r>
      <w:r>
        <w:rPr>
          <w:rFonts w:ascii="標楷體" w:eastAsia="標楷體" w:hAnsi="標楷體"/>
          <w:sz w:val="28"/>
          <w:szCs w:val="28"/>
        </w:rPr>
        <w:t>外，兼職期間超過半年者，學校應依前項規定辦理，收取學術回饋金。</w:t>
      </w:r>
    </w:p>
    <w:sectPr w:rsidR="00D822B8" w:rsidSect="00D822B8">
      <w:footerReference w:type="default" r:id="rId7"/>
      <w:pgSz w:w="11906" w:h="16838"/>
      <w:pgMar w:top="851" w:right="1361" w:bottom="851" w:left="1474" w:header="720" w:footer="992" w:gutter="0"/>
      <w:cols w:space="720"/>
      <w:docGrid w:type="line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BFD" w:rsidRDefault="00B95BFD" w:rsidP="00D822B8">
      <w:r>
        <w:separator/>
      </w:r>
    </w:p>
  </w:endnote>
  <w:endnote w:type="continuationSeparator" w:id="0">
    <w:p w:rsidR="00B95BFD" w:rsidRDefault="00B95BFD" w:rsidP="00D82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B8" w:rsidRDefault="00D822B8">
    <w:pPr>
      <w:pStyle w:val="a9"/>
      <w:jc w:val="center"/>
    </w:pPr>
    <w:r>
      <w:rPr>
        <w:lang w:val="zh-TW"/>
      </w:rPr>
      <w:fldChar w:fldCharType="begin"/>
    </w:r>
    <w:r>
      <w:rPr>
        <w:lang w:val="zh-TW"/>
      </w:rPr>
      <w:instrText xml:space="preserve"> PAGE </w:instrText>
    </w:r>
    <w:r>
      <w:rPr>
        <w:lang w:val="zh-TW"/>
      </w:rPr>
      <w:fldChar w:fldCharType="separate"/>
    </w:r>
    <w:r w:rsidR="00FF2A5F">
      <w:rPr>
        <w:noProof/>
        <w:lang w:val="zh-TW"/>
      </w:rPr>
      <w:t>2</w:t>
    </w:r>
    <w:r>
      <w:rPr>
        <w:lang w:val="zh-TW"/>
      </w:rPr>
      <w:fldChar w:fldCharType="end"/>
    </w:r>
  </w:p>
  <w:p w:rsidR="00D822B8" w:rsidRDefault="00D822B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BFD" w:rsidRDefault="00B95BFD" w:rsidP="00D822B8">
      <w:r w:rsidRPr="00D822B8">
        <w:rPr>
          <w:color w:val="000000"/>
        </w:rPr>
        <w:separator/>
      </w:r>
    </w:p>
  </w:footnote>
  <w:footnote w:type="continuationSeparator" w:id="0">
    <w:p w:rsidR="00B95BFD" w:rsidRDefault="00B95BFD" w:rsidP="00D82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F4B72"/>
    <w:multiLevelType w:val="multilevel"/>
    <w:tmpl w:val="13F63F76"/>
    <w:lvl w:ilvl="0">
      <w:start w:val="1"/>
      <w:numFmt w:val="taiwaneseCountingThousand"/>
      <w:lvlText w:val="(%1)"/>
      <w:lvlJc w:val="left"/>
      <w:pPr>
        <w:ind w:left="864" w:hanging="720"/>
      </w:pPr>
    </w:lvl>
    <w:lvl w:ilvl="1">
      <w:start w:val="1"/>
      <w:numFmt w:val="decimal"/>
      <w:lvlText w:val="%2、"/>
      <w:lvlJc w:val="left"/>
      <w:pPr>
        <w:ind w:left="1344" w:hanging="72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D822B8"/>
    <w:rsid w:val="00B9451A"/>
    <w:rsid w:val="00B95BFD"/>
    <w:rsid w:val="00D822B8"/>
    <w:rsid w:val="00FF2A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822B8"/>
    <w:pPr>
      <w:widowControl w:val="0"/>
      <w:suppressAutoHyphens/>
    </w:pPr>
    <w:rPr>
      <w:kern w:val="3"/>
      <w:sz w:val="24"/>
      <w:szCs w:val="24"/>
    </w:rPr>
  </w:style>
  <w:style w:type="paragraph" w:styleId="2">
    <w:name w:val="heading 2"/>
    <w:basedOn w:val="a"/>
    <w:rsid w:val="00D822B8"/>
    <w:pPr>
      <w:widowControl/>
      <w:spacing w:before="100" w:after="10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
    <w:name w:val="02 制表日"/>
    <w:basedOn w:val="a"/>
    <w:rsid w:val="00D822B8"/>
    <w:pPr>
      <w:jc w:val="right"/>
    </w:pPr>
    <w:rPr>
      <w:rFonts w:eastAsia="標楷體" w:cs="新細明體"/>
      <w:sz w:val="20"/>
      <w:szCs w:val="20"/>
    </w:rPr>
  </w:style>
  <w:style w:type="paragraph" w:customStyle="1" w:styleId="04">
    <w:name w:val="04 第一項（一）"/>
    <w:basedOn w:val="a"/>
    <w:rsid w:val="00D822B8"/>
    <w:pPr>
      <w:ind w:left="1200" w:hanging="720"/>
    </w:pPr>
    <w:rPr>
      <w:rFonts w:eastAsia="標楷體" w:cs="新細明體"/>
      <w:szCs w:val="20"/>
    </w:rPr>
  </w:style>
  <w:style w:type="paragraph" w:styleId="a3">
    <w:name w:val="Balloon Text"/>
    <w:basedOn w:val="a"/>
    <w:rsid w:val="00D822B8"/>
    <w:rPr>
      <w:rFonts w:ascii="Arial" w:hAnsi="Arial"/>
      <w:sz w:val="18"/>
      <w:szCs w:val="18"/>
    </w:rPr>
  </w:style>
  <w:style w:type="character" w:styleId="a4">
    <w:name w:val="annotation reference"/>
    <w:rsid w:val="00D822B8"/>
    <w:rPr>
      <w:sz w:val="18"/>
      <w:szCs w:val="18"/>
    </w:rPr>
  </w:style>
  <w:style w:type="paragraph" w:styleId="a5">
    <w:name w:val="annotation text"/>
    <w:basedOn w:val="a"/>
    <w:rsid w:val="00D822B8"/>
  </w:style>
  <w:style w:type="paragraph" w:styleId="a6">
    <w:name w:val="annotation subject"/>
    <w:basedOn w:val="a5"/>
    <w:next w:val="a5"/>
    <w:rsid w:val="00D822B8"/>
    <w:rPr>
      <w:b/>
      <w:bCs/>
    </w:rPr>
  </w:style>
  <w:style w:type="character" w:customStyle="1" w:styleId="dialogtext1">
    <w:name w:val="dialog_text1"/>
    <w:rsid w:val="00D822B8"/>
    <w:rPr>
      <w:rFonts w:ascii="sөũ" w:hAnsi="sөũ"/>
      <w:color w:val="000000"/>
      <w:sz w:val="24"/>
      <w:szCs w:val="24"/>
    </w:rPr>
  </w:style>
  <w:style w:type="paragraph" w:styleId="a7">
    <w:name w:val="header"/>
    <w:basedOn w:val="a"/>
    <w:rsid w:val="00D822B8"/>
    <w:pPr>
      <w:tabs>
        <w:tab w:val="center" w:pos="4153"/>
        <w:tab w:val="right" w:pos="8306"/>
      </w:tabs>
      <w:snapToGrid w:val="0"/>
    </w:pPr>
    <w:rPr>
      <w:sz w:val="20"/>
      <w:szCs w:val="20"/>
    </w:rPr>
  </w:style>
  <w:style w:type="character" w:customStyle="1" w:styleId="a8">
    <w:name w:val="頁首 字元"/>
    <w:rsid w:val="00D822B8"/>
    <w:rPr>
      <w:kern w:val="3"/>
    </w:rPr>
  </w:style>
  <w:style w:type="paragraph" w:styleId="a9">
    <w:name w:val="footer"/>
    <w:basedOn w:val="a"/>
    <w:rsid w:val="00D822B8"/>
    <w:pPr>
      <w:tabs>
        <w:tab w:val="center" w:pos="4153"/>
        <w:tab w:val="right" w:pos="8306"/>
      </w:tabs>
      <w:snapToGrid w:val="0"/>
    </w:pPr>
    <w:rPr>
      <w:sz w:val="20"/>
      <w:szCs w:val="20"/>
    </w:rPr>
  </w:style>
  <w:style w:type="character" w:customStyle="1" w:styleId="aa">
    <w:name w:val="頁尾 字元"/>
    <w:rsid w:val="00D822B8"/>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997</Characters>
  <Application>Microsoft Office Word</Application>
  <DocSecurity>0</DocSecurity>
  <Lines>8</Lines>
  <Paragraphs>2</Paragraphs>
  <ScaleCrop>false</ScaleCrop>
  <Company>C.M.T</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銓敘部職務遷調實施要點　　　中華民國九十一年十一月二十日</dc:title>
  <dc:creator>j221643631_黃佳慧</dc:creator>
  <cp:lastModifiedBy>ASUS</cp:lastModifiedBy>
  <cp:revision>3</cp:revision>
  <cp:lastPrinted>2015-05-13T12:20:00Z</cp:lastPrinted>
  <dcterms:created xsi:type="dcterms:W3CDTF">2016-03-26T02:08:00Z</dcterms:created>
  <dcterms:modified xsi:type="dcterms:W3CDTF">2016-03-26T02:09:00Z</dcterms:modified>
</cp:coreProperties>
</file>