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B5" w:rsidRDefault="0085645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公物或公款挪為私用可能衍生之刑事責任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6"/>
      </w:tblGrid>
      <w:tr w:rsidR="00793FB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FB5" w:rsidRDefault="0085645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刑法第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335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條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普通侵占罪</w:t>
            </w:r>
          </w:p>
        </w:tc>
      </w:tr>
      <w:tr w:rsidR="00793FB5">
        <w:tblPrEx>
          <w:tblCellMar>
            <w:top w:w="0" w:type="dxa"/>
            <w:bottom w:w="0" w:type="dxa"/>
          </w:tblCellMar>
        </w:tblPrEx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FB5" w:rsidRDefault="00856454">
            <w:pPr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I.</w:t>
            </w:r>
            <w:r>
              <w:rPr>
                <w:rFonts w:ascii="標楷體" w:eastAsia="標楷體" w:hAnsi="標楷體"/>
                <w:sz w:val="28"/>
                <w:szCs w:val="28"/>
              </w:rPr>
              <w:t>意圖為自己或第三人不法之所有，而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侵占</w:t>
            </w:r>
            <w:r>
              <w:rPr>
                <w:rFonts w:ascii="標楷體" w:eastAsia="標楷體" w:hAnsi="標楷體"/>
                <w:sz w:val="28"/>
                <w:szCs w:val="28"/>
              </w:rPr>
              <w:t>自己持有他人之物者，處五年以下有期徒刑、拘役或科或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科三萬元以下罰金。</w:t>
            </w:r>
          </w:p>
          <w:p w:rsidR="00793FB5" w:rsidRDefault="008564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II.</w:t>
            </w:r>
            <w:r>
              <w:rPr>
                <w:rFonts w:ascii="標楷體" w:eastAsia="標楷體" w:hAnsi="標楷體"/>
                <w:sz w:val="28"/>
                <w:szCs w:val="28"/>
              </w:rPr>
              <w:t>前項之未遂犯罰之。</w:t>
            </w:r>
          </w:p>
        </w:tc>
      </w:tr>
    </w:tbl>
    <w:p w:rsidR="00793FB5" w:rsidRDefault="00793FB5"/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6"/>
      </w:tblGrid>
      <w:tr w:rsidR="00793FB5">
        <w:tblPrEx>
          <w:tblCellMar>
            <w:top w:w="0" w:type="dxa"/>
            <w:bottom w:w="0" w:type="dxa"/>
          </w:tblCellMar>
        </w:tblPrEx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FB5" w:rsidRDefault="0085645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刑法第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336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條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公務、公益及業務侵占罪</w:t>
            </w:r>
          </w:p>
        </w:tc>
      </w:tr>
      <w:tr w:rsidR="00793FB5">
        <w:tblPrEx>
          <w:tblCellMar>
            <w:top w:w="0" w:type="dxa"/>
            <w:bottom w:w="0" w:type="dxa"/>
          </w:tblCellMar>
        </w:tblPrEx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FB5" w:rsidRDefault="00856454">
            <w:pPr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I.</w:t>
            </w:r>
            <w:r>
              <w:rPr>
                <w:rFonts w:ascii="標楷體" w:eastAsia="標楷體" w:hAnsi="標楷體"/>
                <w:sz w:val="28"/>
                <w:szCs w:val="28"/>
              </w:rPr>
              <w:t>對於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公務上</w:t>
            </w:r>
            <w:r>
              <w:rPr>
                <w:rFonts w:ascii="標楷體" w:eastAsia="標楷體" w:hAnsi="標楷體"/>
                <w:sz w:val="28"/>
                <w:szCs w:val="28"/>
              </w:rPr>
              <w:t>或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因公益</w:t>
            </w:r>
            <w:r>
              <w:rPr>
                <w:rFonts w:ascii="標楷體" w:eastAsia="標楷體" w:hAnsi="標楷體"/>
                <w:sz w:val="28"/>
                <w:szCs w:val="28"/>
              </w:rPr>
              <w:t>所持有之物，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犯前條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第一項之罪者，處一年以上七年以下有期徒刑，得併科十五萬元以下罰金。</w:t>
            </w:r>
          </w:p>
          <w:p w:rsidR="00793FB5" w:rsidRDefault="00856454">
            <w:pPr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II.</w:t>
            </w:r>
            <w:r>
              <w:rPr>
                <w:rFonts w:ascii="標楷體" w:eastAsia="標楷體" w:hAnsi="標楷體"/>
                <w:sz w:val="28"/>
                <w:szCs w:val="28"/>
              </w:rPr>
              <w:t>對於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業務上</w:t>
            </w:r>
            <w:r>
              <w:rPr>
                <w:rFonts w:ascii="標楷體" w:eastAsia="標楷體" w:hAnsi="標楷體"/>
                <w:sz w:val="28"/>
                <w:szCs w:val="28"/>
              </w:rPr>
              <w:t>所持有之物，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犯前條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第一項之罪者，處六月以上五年以下有期徒刑，得併科九萬元以下罰金。</w:t>
            </w:r>
          </w:p>
          <w:p w:rsidR="00793FB5" w:rsidRDefault="008564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III.</w:t>
            </w:r>
            <w:r>
              <w:rPr>
                <w:rFonts w:ascii="標楷體" w:eastAsia="標楷體" w:hAnsi="標楷體"/>
                <w:sz w:val="28"/>
                <w:szCs w:val="28"/>
              </w:rPr>
              <w:t>前二項之未遂犯罰之。</w:t>
            </w:r>
          </w:p>
        </w:tc>
      </w:tr>
      <w:tr w:rsidR="00793FB5">
        <w:tblPrEx>
          <w:tblCellMar>
            <w:top w:w="0" w:type="dxa"/>
            <w:bottom w:w="0" w:type="dxa"/>
          </w:tblCellMar>
        </w:tblPrEx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FB5" w:rsidRDefault="00856454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何謂公務侵占罪？</w:t>
            </w:r>
          </w:p>
          <w:p w:rsidR="00793FB5" w:rsidRDefault="00856454">
            <w:pPr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行為人須具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公務員身分</w:t>
            </w:r>
            <w:r>
              <w:rPr>
                <w:rFonts w:ascii="標楷體" w:eastAsia="標楷體" w:hAnsi="標楷體"/>
                <w:sz w:val="28"/>
                <w:szCs w:val="28"/>
              </w:rPr>
              <w:t>，且其所侵占的物品是其基於自己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職務上的關係</w:t>
            </w:r>
            <w:r>
              <w:rPr>
                <w:rFonts w:ascii="標楷體" w:eastAsia="標楷體" w:hAnsi="標楷體"/>
                <w:sz w:val="28"/>
                <w:szCs w:val="28"/>
              </w:rPr>
              <w:t>而持有，即可能成立公務侵占罪。</w:t>
            </w:r>
          </w:p>
          <w:p w:rsidR="00793FB5" w:rsidRDefault="00856454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對於公務員侵占行為之處罰，貪污治罪條例亦有特別規定。</w:t>
            </w:r>
          </w:p>
          <w:p w:rsidR="00793FB5" w:rsidRDefault="00856454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1.</w:t>
            </w:r>
            <w:r>
              <w:rPr>
                <w:rFonts w:ascii="標楷體" w:eastAsia="標楷體" w:hAnsi="標楷體"/>
                <w:sz w:val="28"/>
                <w:szCs w:val="28"/>
              </w:rPr>
              <w:t>若公務員所侵占者為「公用或公有器材、財物」，則涉及貪污治罪條例第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項第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款：「有下列行為之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者，處無期徒刑或十年以上有期徒刑，得併科新台幣一億元以下罰金：一、竊取或侵占公用或公有器材、財物</w:t>
            </w:r>
            <w:r>
              <w:rPr>
                <w:rFonts w:ascii="標楷體" w:eastAsia="標楷體" w:hAnsi="標楷體"/>
                <w:sz w:val="28"/>
                <w:szCs w:val="28"/>
              </w:rPr>
              <w:t>者。」</w:t>
            </w:r>
          </w:p>
          <w:p w:rsidR="00793FB5" w:rsidRDefault="00856454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2.</w:t>
            </w:r>
            <w:r>
              <w:rPr>
                <w:rFonts w:ascii="標楷體" w:eastAsia="標楷體" w:hAnsi="標楷體"/>
                <w:sz w:val="28"/>
                <w:szCs w:val="28"/>
              </w:rPr>
              <w:t>若所侵占者為職務上持有之「非公用私有器材、財物」，則構成貪污治罪條例第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項第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款：「有下列行為之一，處五年以上有期徒刑，得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科新臺幣三千萬元以下罰金：三、竊取或侵占職務上持有之非公用私有器材、財物者。」</w:t>
            </w:r>
          </w:p>
          <w:p w:rsidR="00793FB5" w:rsidRDefault="00856454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3.</w:t>
            </w:r>
            <w:r>
              <w:rPr>
                <w:rFonts w:ascii="標楷體" w:eastAsia="標楷體" w:hAnsi="標楷體"/>
                <w:sz w:val="28"/>
                <w:szCs w:val="28"/>
              </w:rPr>
              <w:t>由於貪污治罪條例之規定，為刑法公務侵占罪之特別法，依「特別法優於普通法」原則，必須優先適用貪污治罪條例。</w:t>
            </w:r>
          </w:p>
          <w:p w:rsidR="00793FB5" w:rsidRDefault="00856454">
            <w:pPr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公務侵占罪之案例：</w:t>
            </w:r>
          </w:p>
          <w:p w:rsidR="00793FB5" w:rsidRDefault="00856454">
            <w:pPr>
              <w:ind w:left="5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將公務上持有的公務手機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公務車，作為私人用途使用；公務員將辦公室文具帶回家使用。</w:t>
            </w:r>
          </w:p>
          <w:p w:rsidR="00793FB5" w:rsidRDefault="00856454">
            <w:pPr>
              <w:ind w:left="5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2.○</w:t>
            </w:r>
            <w:r>
              <w:rPr>
                <w:rFonts w:ascii="標楷體" w:eastAsia="標楷體" w:hAnsi="標楷體"/>
                <w:sz w:val="28"/>
                <w:szCs w:val="28"/>
              </w:rPr>
              <w:t>市立某高中總務處職員涉嫌利用掌管校務出納機會，從學校專戶提領公款，用來清償私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人卡債、信貸或支應女友生活開銷，侵占學校公款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sz w:val="28"/>
                <w:szCs w:val="28"/>
              </w:rPr>
              <w:t>萬餘元，地院依侵占公有財物罪，判處有期徒刑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月，褫奪公權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年。</w:t>
            </w:r>
          </w:p>
          <w:p w:rsidR="00793FB5" w:rsidRDefault="00856454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何謂公益侵占罪？</w:t>
            </w:r>
          </w:p>
          <w:p w:rsidR="00793FB5" w:rsidRDefault="00856454">
            <w:pPr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公益侵占罪，係指侵占基於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公共利益原因</w:t>
            </w:r>
            <w:r>
              <w:rPr>
                <w:rFonts w:ascii="標楷體" w:eastAsia="標楷體" w:hAnsi="標楷體"/>
                <w:sz w:val="28"/>
                <w:szCs w:val="28"/>
              </w:rPr>
              <w:t>而持有之物而言。</w:t>
            </w:r>
          </w:p>
          <w:p w:rsidR="00793FB5" w:rsidRDefault="00856454">
            <w:pPr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相關案例：</w:t>
            </w:r>
          </w:p>
          <w:p w:rsidR="00793FB5" w:rsidRDefault="00856454">
            <w:pPr>
              <w:ind w:left="5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新竹教育大學前校長陳惠邦，被檢調查出侵占校內用於發放獎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學金的公款</w:t>
            </w:r>
            <w:r>
              <w:rPr>
                <w:rFonts w:ascii="標楷體" w:eastAsia="標楷體" w:hAnsi="標楷體"/>
                <w:sz w:val="28"/>
                <w:szCs w:val="28"/>
              </w:rPr>
              <w:t>217</w:t>
            </w:r>
            <w:r>
              <w:rPr>
                <w:rFonts w:ascii="標楷體" w:eastAsia="標楷體" w:hAnsi="標楷體"/>
                <w:sz w:val="28"/>
                <w:szCs w:val="28"/>
              </w:rPr>
              <w:t>萬元，與中國簽訂學術交流計畫，又趁機侵吞</w:t>
            </w:r>
            <w:r>
              <w:rPr>
                <w:rFonts w:ascii="標楷體" w:eastAsia="標楷體" w:hAnsi="標楷體"/>
                <w:sz w:val="28"/>
                <w:szCs w:val="28"/>
              </w:rPr>
              <w:t>67</w:t>
            </w:r>
            <w:r>
              <w:rPr>
                <w:rFonts w:ascii="標楷體" w:eastAsia="標楷體" w:hAnsi="標楷體"/>
                <w:sz w:val="28"/>
                <w:szCs w:val="28"/>
              </w:rPr>
              <w:t>萬餘元公款，新竹地院依公益侵占與公務侵占罪判處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年徒刑，緩刑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年。</w:t>
            </w:r>
          </w:p>
          <w:p w:rsidR="00793FB5" w:rsidRDefault="00856454">
            <w:pPr>
              <w:ind w:left="5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臺北市光復國小家長會會長</w:t>
            </w:r>
            <w:r>
              <w:rPr>
                <w:rFonts w:ascii="標楷體" w:eastAsia="標楷體" w:hAnsi="標楷體"/>
                <w:sz w:val="28"/>
                <w:szCs w:val="28"/>
              </w:rPr>
              <w:t>方惠齡，身兼副會長職務，同時掌管家長會帳戶大、小印章，方女因欠債急需用錢，竟侵占家長會愛心專戶、保全專戶、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清潔專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戶等公款，總計</w:t>
            </w: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  <w:r>
              <w:rPr>
                <w:rFonts w:ascii="標楷體" w:eastAsia="標楷體" w:hAnsi="標楷體"/>
                <w:sz w:val="28"/>
                <w:szCs w:val="28"/>
              </w:rPr>
              <w:t>萬餘元，遭臺北地院依公務公益侵占罪，判處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年徒刑。</w:t>
            </w:r>
          </w:p>
          <w:p w:rsidR="00793FB5" w:rsidRDefault="00856454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何謂業務侵占罪？</w:t>
            </w:r>
          </w:p>
          <w:p w:rsidR="00793FB5" w:rsidRDefault="00856454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業務侵占罪，係指行為人因執行業務而合法持有他人之物，將該物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據為己有或據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為第三人所有。</w:t>
            </w:r>
          </w:p>
          <w:p w:rsidR="00793FB5" w:rsidRDefault="008564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相關案例：</w:t>
            </w:r>
          </w:p>
          <w:p w:rsidR="00793FB5" w:rsidRDefault="00856454">
            <w:pPr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大樓管委會主委，藉職務之便將住戶繳納之管理費據為己有。</w:t>
            </w:r>
          </w:p>
          <w:p w:rsidR="00793FB5" w:rsidRDefault="00856454">
            <w:pPr>
              <w:ind w:left="5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超商店員上班時間偷吃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顆茶葉蛋，遭店長提告，法院判刑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個月，得易科罰金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萬元。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793FB5" w:rsidRDefault="00793FB5"/>
    <w:sectPr w:rsidR="00793FB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454" w:rsidRDefault="00856454">
      <w:r>
        <w:separator/>
      </w:r>
    </w:p>
  </w:endnote>
  <w:endnote w:type="continuationSeparator" w:id="0">
    <w:p w:rsidR="00856454" w:rsidRDefault="0085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454" w:rsidRDefault="00856454">
      <w:r>
        <w:rPr>
          <w:color w:val="000000"/>
        </w:rPr>
        <w:separator/>
      </w:r>
    </w:p>
  </w:footnote>
  <w:footnote w:type="continuationSeparator" w:id="0">
    <w:p w:rsidR="00856454" w:rsidRDefault="0085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C5F26"/>
    <w:multiLevelType w:val="multilevel"/>
    <w:tmpl w:val="03C89350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3FB5"/>
    <w:rsid w:val="001C37F4"/>
    <w:rsid w:val="00793FB5"/>
    <w:rsid w:val="0085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68D94-0054-4CCC-9592-461C702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basedOn w:val="a6"/>
    <w:rPr>
      <w:b/>
      <w:b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Teacher</cp:lastModifiedBy>
  <cp:revision>2</cp:revision>
  <cp:lastPrinted>2020-11-24T03:24:00Z</cp:lastPrinted>
  <dcterms:created xsi:type="dcterms:W3CDTF">2020-12-02T00:56:00Z</dcterms:created>
  <dcterms:modified xsi:type="dcterms:W3CDTF">2020-12-02T00:56:00Z</dcterms:modified>
</cp:coreProperties>
</file>